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47779" w14:textId="7DC390C2" w:rsidR="005533AF" w:rsidRPr="000C32B6" w:rsidRDefault="0066032C" w:rsidP="0066032C">
      <w:pPr>
        <w:spacing w:after="6" w:line="360" w:lineRule="auto"/>
        <w:jc w:val="center"/>
        <w:rPr>
          <w:rFonts w:ascii="Times New Roman" w:hAnsi="Times New Roman" w:cs="Times New Roman"/>
          <w:b/>
          <w:bCs/>
          <w:sz w:val="28"/>
          <w:szCs w:val="28"/>
          <w:lang w:val="it-IT"/>
        </w:rPr>
      </w:pPr>
      <w:r w:rsidRPr="00AB33E9">
        <w:rPr>
          <w:rFonts w:ascii="Times New Roman" w:hAnsi="Times New Roman" w:cs="Times New Roman"/>
          <w:b/>
          <w:bCs/>
          <w:sz w:val="28"/>
          <w:szCs w:val="28"/>
          <w:lang w:val="it-IT"/>
        </w:rPr>
        <w:t>Regolamento Assegnazione</w:t>
      </w:r>
      <w:r w:rsidR="005533AF" w:rsidRPr="00AB33E9">
        <w:rPr>
          <w:rFonts w:ascii="Times New Roman" w:hAnsi="Times New Roman" w:cs="Times New Roman"/>
          <w:b/>
          <w:bCs/>
          <w:sz w:val="28"/>
          <w:szCs w:val="28"/>
          <w:lang w:val="it-IT"/>
        </w:rPr>
        <w:t xml:space="preserve"> T</w:t>
      </w:r>
      <w:r w:rsidRPr="00AB33E9">
        <w:rPr>
          <w:rFonts w:ascii="Times New Roman" w:hAnsi="Times New Roman" w:cs="Times New Roman"/>
          <w:b/>
          <w:bCs/>
          <w:sz w:val="28"/>
          <w:szCs w:val="28"/>
          <w:lang w:val="it-IT"/>
        </w:rPr>
        <w:t>esi</w:t>
      </w:r>
      <w:r w:rsidR="005533AF" w:rsidRPr="00AB33E9">
        <w:rPr>
          <w:rFonts w:ascii="Times New Roman" w:hAnsi="Times New Roman" w:cs="Times New Roman"/>
          <w:b/>
          <w:bCs/>
          <w:sz w:val="28"/>
          <w:szCs w:val="28"/>
          <w:lang w:val="it-IT"/>
        </w:rPr>
        <w:t xml:space="preserve"> S</w:t>
      </w:r>
      <w:r w:rsidRPr="00AB33E9">
        <w:rPr>
          <w:rFonts w:ascii="Times New Roman" w:hAnsi="Times New Roman" w:cs="Times New Roman"/>
          <w:b/>
          <w:bCs/>
          <w:sz w:val="28"/>
          <w:szCs w:val="28"/>
          <w:lang w:val="it-IT"/>
        </w:rPr>
        <w:t>perimentali</w:t>
      </w:r>
      <w:r w:rsidR="000C32B6">
        <w:rPr>
          <w:rFonts w:ascii="Times New Roman" w:hAnsi="Times New Roman" w:cs="Times New Roman"/>
          <w:b/>
          <w:bCs/>
          <w:sz w:val="28"/>
          <w:szCs w:val="28"/>
          <w:lang w:val="it-IT"/>
        </w:rPr>
        <w:t xml:space="preserve"> </w:t>
      </w:r>
      <w:r w:rsidR="000C32B6" w:rsidRPr="000C32B6">
        <w:rPr>
          <w:rFonts w:ascii="Times New Roman" w:hAnsi="Times New Roman" w:cs="Times New Roman"/>
          <w:b/>
          <w:bCs/>
          <w:sz w:val="28"/>
          <w:szCs w:val="28"/>
          <w:lang w:val="it-IT"/>
        </w:rPr>
        <w:t>e Organizzazione delle Sessioni di Laurea</w:t>
      </w:r>
    </w:p>
    <w:p w14:paraId="01F84A6E" w14:textId="77777777" w:rsidR="005533AF" w:rsidRPr="00AB33E9" w:rsidRDefault="005533AF" w:rsidP="0066032C">
      <w:pPr>
        <w:spacing w:after="6" w:line="360" w:lineRule="auto"/>
        <w:jc w:val="center"/>
        <w:rPr>
          <w:rFonts w:ascii="Times New Roman" w:hAnsi="Times New Roman" w:cs="Times New Roman"/>
          <w:b/>
          <w:bCs/>
          <w:sz w:val="20"/>
          <w:szCs w:val="20"/>
          <w:lang w:val="it-IT"/>
        </w:rPr>
      </w:pPr>
      <w:r w:rsidRPr="00AB33E9">
        <w:rPr>
          <w:rFonts w:ascii="Times New Roman" w:hAnsi="Times New Roman" w:cs="Times New Roman"/>
          <w:b/>
          <w:bCs/>
          <w:sz w:val="20"/>
          <w:szCs w:val="20"/>
          <w:lang w:val="it-IT"/>
        </w:rPr>
        <w:t>CORSO DI LAUREA IN</w:t>
      </w:r>
    </w:p>
    <w:p w14:paraId="2D4C1FE6" w14:textId="77777777" w:rsidR="005533AF" w:rsidRPr="00AB33E9" w:rsidRDefault="005533AF" w:rsidP="0066032C">
      <w:pPr>
        <w:spacing w:after="6" w:line="360" w:lineRule="auto"/>
        <w:jc w:val="center"/>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t>CHIMICA E TECNOLOGIA FARMACEUTICHE</w:t>
      </w:r>
    </w:p>
    <w:p w14:paraId="3AF64703" w14:textId="77777777" w:rsidR="005533AF" w:rsidRPr="00AB33E9" w:rsidRDefault="005533AF" w:rsidP="0066032C">
      <w:pPr>
        <w:spacing w:after="6" w:line="360" w:lineRule="auto"/>
        <w:rPr>
          <w:rFonts w:ascii="Times New Roman" w:hAnsi="Times New Roman" w:cs="Times New Roman"/>
          <w:sz w:val="24"/>
          <w:szCs w:val="24"/>
          <w:lang w:val="it-IT"/>
        </w:rPr>
      </w:pPr>
    </w:p>
    <w:p w14:paraId="5C708E66" w14:textId="150F01D4" w:rsidR="005533AF" w:rsidRPr="00AB33E9" w:rsidRDefault="005533AF" w:rsidP="0066032C">
      <w:pPr>
        <w:spacing w:after="6" w:line="360" w:lineRule="auto"/>
        <w:jc w:val="both"/>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t>1) La tesi di Laurea, elaborato finale, rappresenta:</w:t>
      </w:r>
    </w:p>
    <w:p w14:paraId="6513D9B6" w14:textId="77777777"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La conclusione di un percorso formativo;</w:t>
      </w:r>
    </w:p>
    <w:p w14:paraId="45940238" w14:textId="7BC5DD48"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Il fulcro degli interessi che lo studente ha potuto alimentare durante il ciclo di studi;</w:t>
      </w:r>
    </w:p>
    <w:p w14:paraId="7D52F8E2" w14:textId="1E643796"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Il raggiungimento di una consapevolezza metodologica adatta al contesto scientifico in cui tale percorso si colloca.</w:t>
      </w:r>
    </w:p>
    <w:p w14:paraId="3176CA35" w14:textId="630D508D"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La tesi di laurea sperimentale consiste in un lavoro di ricerca originale per cui, a partire da un progetto iniziale e attraverso le metodologie specifiche relative alla tematica oggetto del progetto, si producono dati sperimentali e si acquisiscono nuove conoscenze e abilità tecnico-scientifiche specifiche.</w:t>
      </w:r>
    </w:p>
    <w:p w14:paraId="4A4ADF79" w14:textId="726F6CC0" w:rsidR="005533AF"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Il lavoro di ricerca per la tesi di laurea sperimentale può essere svolto presso un laboratorio di un Dipartimento dell'Ateneo in cui opera il relatore. In alternativa, una parte o l'intero periodo di internato può essere svolto presso </w:t>
      </w:r>
      <w:r w:rsidR="00F56487">
        <w:rPr>
          <w:rFonts w:ascii="Times New Roman" w:hAnsi="Times New Roman" w:cs="Times New Roman"/>
          <w:sz w:val="24"/>
          <w:szCs w:val="24"/>
          <w:lang w:val="it-IT"/>
        </w:rPr>
        <w:t>una sede esterna</w:t>
      </w:r>
      <w:r w:rsidRPr="00AB33E9">
        <w:rPr>
          <w:rFonts w:ascii="Times New Roman" w:hAnsi="Times New Roman" w:cs="Times New Roman"/>
          <w:sz w:val="24"/>
          <w:szCs w:val="24"/>
          <w:lang w:val="it-IT"/>
        </w:rPr>
        <w:t xml:space="preserve"> (</w:t>
      </w:r>
      <w:r w:rsidR="00F56487">
        <w:rPr>
          <w:rFonts w:ascii="Times New Roman" w:hAnsi="Times New Roman" w:cs="Times New Roman"/>
          <w:sz w:val="24"/>
          <w:szCs w:val="24"/>
          <w:lang w:val="it-IT"/>
        </w:rPr>
        <w:t>Vedi Regolamento Assegnazione Tesi CTF Presso Strutture Esterne)</w:t>
      </w:r>
      <w:r w:rsidRPr="00AB33E9">
        <w:rPr>
          <w:rFonts w:ascii="Times New Roman" w:hAnsi="Times New Roman" w:cs="Times New Roman"/>
          <w:sz w:val="24"/>
          <w:szCs w:val="24"/>
          <w:lang w:val="it-IT"/>
        </w:rPr>
        <w:t>.</w:t>
      </w:r>
    </w:p>
    <w:p w14:paraId="151E98B6" w14:textId="61230E87" w:rsidR="00F56487" w:rsidRPr="00F3501F" w:rsidRDefault="00F56487" w:rsidP="00F56487">
      <w:pPr>
        <w:spacing w:line="276" w:lineRule="auto"/>
        <w:jc w:val="both"/>
        <w:rPr>
          <w:rFonts w:ascii="Times New Roman" w:hAnsi="Times New Roman" w:cs="Times New Roman"/>
          <w:sz w:val="24"/>
          <w:szCs w:val="24"/>
          <w:lang w:val="it-IT"/>
        </w:rPr>
      </w:pPr>
      <w:r w:rsidRPr="00F3501F">
        <w:rPr>
          <w:rFonts w:ascii="Times New Roman" w:hAnsi="Times New Roman" w:cs="Times New Roman"/>
          <w:sz w:val="24"/>
          <w:szCs w:val="24"/>
          <w:lang w:val="it-IT"/>
        </w:rPr>
        <w:t xml:space="preserve">Si </w:t>
      </w:r>
      <w:r>
        <w:rPr>
          <w:rFonts w:ascii="Times New Roman" w:hAnsi="Times New Roman" w:cs="Times New Roman"/>
          <w:sz w:val="24"/>
          <w:szCs w:val="24"/>
          <w:lang w:val="it-IT"/>
        </w:rPr>
        <w:t>ricorda</w:t>
      </w:r>
      <w:r w:rsidRPr="00F3501F">
        <w:rPr>
          <w:rFonts w:ascii="Times New Roman" w:hAnsi="Times New Roman" w:cs="Times New Roman"/>
          <w:sz w:val="24"/>
          <w:szCs w:val="24"/>
          <w:lang w:val="it-IT"/>
        </w:rPr>
        <w:t xml:space="preserve"> che</w:t>
      </w:r>
      <w:r>
        <w:rPr>
          <w:rFonts w:ascii="Times New Roman" w:hAnsi="Times New Roman" w:cs="Times New Roman"/>
          <w:sz w:val="24"/>
          <w:szCs w:val="24"/>
          <w:lang w:val="it-IT"/>
        </w:rPr>
        <w:t>,</w:t>
      </w:r>
      <w:r w:rsidRPr="00F3501F">
        <w:rPr>
          <w:rFonts w:ascii="Times New Roman" w:hAnsi="Times New Roman" w:cs="Times New Roman"/>
          <w:sz w:val="24"/>
          <w:szCs w:val="24"/>
          <w:lang w:val="it-IT"/>
        </w:rPr>
        <w:t xml:space="preserve"> come indicato nel Regolamento didattico</w:t>
      </w:r>
      <w:r>
        <w:rPr>
          <w:rFonts w:ascii="Times New Roman" w:hAnsi="Times New Roman" w:cs="Times New Roman"/>
          <w:sz w:val="24"/>
          <w:szCs w:val="24"/>
          <w:lang w:val="it-IT"/>
        </w:rPr>
        <w:t>,</w:t>
      </w:r>
      <w:r w:rsidRPr="00F3501F">
        <w:rPr>
          <w:rFonts w:ascii="Times New Roman" w:hAnsi="Times New Roman" w:cs="Times New Roman"/>
          <w:sz w:val="24"/>
          <w:szCs w:val="24"/>
          <w:lang w:val="it-IT"/>
        </w:rPr>
        <w:t xml:space="preserve"> “</w:t>
      </w:r>
      <w:r w:rsidRPr="00F3501F">
        <w:rPr>
          <w:rFonts w:ascii="Times New Roman" w:hAnsi="Times New Roman" w:cs="Times New Roman"/>
          <w:i/>
          <w:iCs/>
          <w:sz w:val="24"/>
          <w:szCs w:val="24"/>
          <w:lang w:val="it-IT"/>
        </w:rPr>
        <w:t xml:space="preserve">L'internato di laurea implica la frequenza di 400 ore da distribuire in un periodo, di norma di dodici </w:t>
      </w:r>
      <w:r>
        <w:rPr>
          <w:rFonts w:ascii="Times New Roman" w:hAnsi="Times New Roman" w:cs="Times New Roman"/>
          <w:i/>
          <w:iCs/>
          <w:sz w:val="24"/>
          <w:szCs w:val="24"/>
          <w:lang w:val="it-IT"/>
        </w:rPr>
        <w:t xml:space="preserve">(12) </w:t>
      </w:r>
      <w:r w:rsidRPr="00F3501F">
        <w:rPr>
          <w:rFonts w:ascii="Times New Roman" w:hAnsi="Times New Roman" w:cs="Times New Roman"/>
          <w:i/>
          <w:iCs/>
          <w:sz w:val="24"/>
          <w:szCs w:val="24"/>
          <w:lang w:val="it-IT"/>
        </w:rPr>
        <w:t>mesi non a tempo pieno”.</w:t>
      </w:r>
    </w:p>
    <w:p w14:paraId="559E52C3" w14:textId="77777777" w:rsidR="00F56487" w:rsidRPr="00AB33E9" w:rsidRDefault="00F56487" w:rsidP="0066032C">
      <w:pPr>
        <w:spacing w:after="6" w:line="360" w:lineRule="auto"/>
        <w:jc w:val="both"/>
        <w:rPr>
          <w:rFonts w:ascii="Times New Roman" w:hAnsi="Times New Roman" w:cs="Times New Roman"/>
          <w:sz w:val="24"/>
          <w:szCs w:val="24"/>
          <w:lang w:val="it-IT"/>
        </w:rPr>
      </w:pPr>
    </w:p>
    <w:p w14:paraId="74E2D5CB" w14:textId="77777777" w:rsidR="005533AF" w:rsidRPr="00AB33E9" w:rsidRDefault="005533AF" w:rsidP="0066032C">
      <w:pPr>
        <w:spacing w:after="6" w:line="360" w:lineRule="auto"/>
        <w:jc w:val="both"/>
        <w:rPr>
          <w:rFonts w:ascii="Times New Roman" w:hAnsi="Times New Roman" w:cs="Times New Roman"/>
          <w:sz w:val="24"/>
          <w:szCs w:val="24"/>
          <w:lang w:val="it-IT"/>
        </w:rPr>
      </w:pPr>
    </w:p>
    <w:p w14:paraId="356BFFFF" w14:textId="77777777" w:rsidR="005533AF" w:rsidRPr="00AB33E9" w:rsidRDefault="005533AF" w:rsidP="0066032C">
      <w:pPr>
        <w:spacing w:after="6" w:line="360" w:lineRule="auto"/>
        <w:jc w:val="both"/>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t>2) Modalità di richiesta tesi sperimentale</w:t>
      </w:r>
    </w:p>
    <w:p w14:paraId="301F8230" w14:textId="77777777" w:rsidR="00F56487"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 </w:t>
      </w:r>
      <w:r w:rsidR="00F375F3" w:rsidRPr="00AB33E9">
        <w:rPr>
          <w:rFonts w:ascii="Times New Roman" w:hAnsi="Times New Roman" w:cs="Times New Roman"/>
          <w:sz w:val="24"/>
          <w:szCs w:val="24"/>
          <w:lang w:val="it-IT"/>
        </w:rPr>
        <w:t>P</w:t>
      </w:r>
      <w:r w:rsidRPr="00AB33E9">
        <w:rPr>
          <w:rFonts w:ascii="Times New Roman" w:hAnsi="Times New Roman" w:cs="Times New Roman"/>
          <w:sz w:val="24"/>
          <w:szCs w:val="24"/>
          <w:lang w:val="it-IT"/>
        </w:rPr>
        <w:t>resentare la domanda attraverso il “modulo di richiesta tesi” presente sul sito del DIFARMA</w:t>
      </w:r>
      <w:r w:rsidR="00F375F3" w:rsidRPr="00AB33E9">
        <w:rPr>
          <w:rFonts w:ascii="Times New Roman" w:hAnsi="Times New Roman" w:cs="Times New Roman"/>
          <w:sz w:val="24"/>
          <w:szCs w:val="24"/>
          <w:lang w:val="it-IT"/>
        </w:rPr>
        <w:t xml:space="preserve"> </w:t>
      </w:r>
      <w:r w:rsidR="00F375F3" w:rsidRPr="00724559">
        <w:rPr>
          <w:rFonts w:ascii="Times New Roman" w:hAnsi="Times New Roman" w:cs="Times New Roman"/>
          <w:color w:val="0070C0"/>
          <w:sz w:val="24"/>
          <w:szCs w:val="24"/>
          <w:lang w:val="it-IT"/>
        </w:rPr>
        <w:t>(</w:t>
      </w:r>
      <w:hyperlink r:id="rId6" w:history="1">
        <w:r w:rsidRPr="00724559">
          <w:rPr>
            <w:rStyle w:val="Hyperlink"/>
            <w:rFonts w:ascii="Times New Roman" w:hAnsi="Times New Roman" w:cs="Times New Roman"/>
            <w:color w:val="0070C0"/>
            <w:sz w:val="24"/>
            <w:szCs w:val="24"/>
            <w:lang w:val="it-IT"/>
          </w:rPr>
          <w:t>https://corsi.unisa.it/07602/didattica/esame-finale</w:t>
        </w:r>
      </w:hyperlink>
      <w:r w:rsidR="00F375F3" w:rsidRPr="00724559">
        <w:rPr>
          <w:rFonts w:ascii="Times New Roman" w:hAnsi="Times New Roman" w:cs="Times New Roman"/>
          <w:color w:val="0070C0"/>
          <w:sz w:val="24"/>
          <w:szCs w:val="24"/>
          <w:lang w:val="it-IT"/>
        </w:rPr>
        <w:t>)</w:t>
      </w:r>
      <w:r w:rsidR="00F375F3" w:rsidRPr="00724559">
        <w:rPr>
          <w:rFonts w:ascii="Times New Roman" w:hAnsi="Times New Roman" w:cs="Times New Roman"/>
          <w:sz w:val="24"/>
          <w:szCs w:val="24"/>
          <w:lang w:val="it-IT"/>
        </w:rPr>
        <w:t xml:space="preserve"> nelle</w:t>
      </w:r>
      <w:r w:rsidR="00F375F3" w:rsidRPr="00AB33E9">
        <w:rPr>
          <w:rFonts w:ascii="Times New Roman" w:hAnsi="Times New Roman" w:cs="Times New Roman"/>
          <w:sz w:val="24"/>
          <w:szCs w:val="24"/>
          <w:lang w:val="it-IT"/>
        </w:rPr>
        <w:t xml:space="preserve"> DUE date annuali (</w:t>
      </w:r>
      <w:r w:rsidR="00F375F3" w:rsidRPr="00AB33E9">
        <w:rPr>
          <w:rFonts w:ascii="Times New Roman" w:hAnsi="Times New Roman" w:cs="Times New Roman"/>
          <w:b/>
          <w:bCs/>
          <w:sz w:val="24"/>
          <w:szCs w:val="24"/>
          <w:u w:val="single"/>
          <w:lang w:val="it-IT"/>
        </w:rPr>
        <w:t>28 febbraio e 30 settembre di ogni anno accademico</w:t>
      </w:r>
      <w:r w:rsidR="00F375F3" w:rsidRPr="00AB33E9">
        <w:rPr>
          <w:rFonts w:ascii="Times New Roman" w:hAnsi="Times New Roman" w:cs="Times New Roman"/>
          <w:sz w:val="24"/>
          <w:szCs w:val="24"/>
          <w:lang w:val="it-IT"/>
        </w:rPr>
        <w:t>).</w:t>
      </w:r>
      <w:r w:rsidR="009C7893" w:rsidRPr="00AB33E9">
        <w:rPr>
          <w:rFonts w:ascii="Times New Roman" w:hAnsi="Times New Roman" w:cs="Times New Roman"/>
          <w:sz w:val="24"/>
          <w:szCs w:val="24"/>
          <w:lang w:val="it-IT"/>
        </w:rPr>
        <w:t xml:space="preserve"> La domanda deve essere corredata </w:t>
      </w:r>
      <w:r w:rsidR="00EA6C6C" w:rsidRPr="00AB33E9">
        <w:rPr>
          <w:rFonts w:ascii="Times New Roman" w:hAnsi="Times New Roman" w:cs="Times New Roman"/>
          <w:sz w:val="24"/>
          <w:szCs w:val="24"/>
          <w:lang w:val="it-IT"/>
        </w:rPr>
        <w:t>da</w:t>
      </w:r>
      <w:r w:rsidR="00F56487">
        <w:rPr>
          <w:rFonts w:ascii="Times New Roman" w:hAnsi="Times New Roman" w:cs="Times New Roman"/>
          <w:sz w:val="24"/>
          <w:szCs w:val="24"/>
          <w:lang w:val="it-IT"/>
        </w:rPr>
        <w:t>:</w:t>
      </w:r>
    </w:p>
    <w:p w14:paraId="763B0024" w14:textId="57DD17E7" w:rsidR="00F3501F" w:rsidRDefault="00EA6C6C" w:rsidP="00F3501F">
      <w:pPr>
        <w:pStyle w:val="ListParagraph"/>
        <w:numPr>
          <w:ilvl w:val="0"/>
          <w:numId w:val="2"/>
        </w:numPr>
        <w:spacing w:after="6" w:line="360" w:lineRule="auto"/>
        <w:ind w:left="360"/>
        <w:jc w:val="both"/>
        <w:rPr>
          <w:rFonts w:ascii="Times New Roman" w:hAnsi="Times New Roman" w:cs="Times New Roman"/>
          <w:sz w:val="24"/>
          <w:szCs w:val="24"/>
          <w:lang w:val="it-IT"/>
        </w:rPr>
      </w:pPr>
      <w:r w:rsidRPr="00F3501F">
        <w:rPr>
          <w:rFonts w:ascii="Times New Roman" w:hAnsi="Times New Roman" w:cs="Times New Roman"/>
          <w:sz w:val="24"/>
          <w:szCs w:val="24"/>
          <w:lang w:val="it-IT"/>
        </w:rPr>
        <w:t xml:space="preserve"> “Autocertificazione di iscrizione </w:t>
      </w:r>
      <w:r w:rsidR="00F56487" w:rsidRPr="00F3501F">
        <w:rPr>
          <w:rFonts w:ascii="Times New Roman" w:hAnsi="Times New Roman" w:cs="Times New Roman"/>
          <w:sz w:val="24"/>
          <w:szCs w:val="24"/>
          <w:lang w:val="it-IT"/>
        </w:rPr>
        <w:t>attestant</w:t>
      </w:r>
      <w:r w:rsidR="00F56487" w:rsidRPr="00F56487">
        <w:rPr>
          <w:rFonts w:ascii="Times New Roman" w:hAnsi="Times New Roman" w:cs="Times New Roman"/>
          <w:sz w:val="24"/>
          <w:szCs w:val="24"/>
          <w:lang w:val="it-IT"/>
        </w:rPr>
        <w:t>e</w:t>
      </w:r>
      <w:r w:rsidR="00F56487" w:rsidRPr="00F3501F">
        <w:rPr>
          <w:rFonts w:ascii="Times New Roman" w:hAnsi="Times New Roman" w:cs="Times New Roman"/>
          <w:sz w:val="24"/>
          <w:szCs w:val="24"/>
          <w:lang w:val="it-IT"/>
        </w:rPr>
        <w:t xml:space="preserve"> </w:t>
      </w:r>
      <w:r w:rsidR="009C7893" w:rsidRPr="00F3501F">
        <w:rPr>
          <w:rFonts w:ascii="Times New Roman" w:hAnsi="Times New Roman" w:cs="Times New Roman"/>
          <w:sz w:val="24"/>
          <w:szCs w:val="24"/>
          <w:lang w:val="it-IT"/>
        </w:rPr>
        <w:t xml:space="preserve">gli esami </w:t>
      </w:r>
      <w:r w:rsidRPr="00F3501F">
        <w:rPr>
          <w:rFonts w:ascii="Times New Roman" w:hAnsi="Times New Roman" w:cs="Times New Roman"/>
          <w:sz w:val="24"/>
          <w:szCs w:val="24"/>
          <w:lang w:val="it-IT"/>
        </w:rPr>
        <w:t>superati”</w:t>
      </w:r>
      <w:r w:rsidR="00F56487" w:rsidRPr="00F3501F">
        <w:rPr>
          <w:rFonts w:ascii="Times New Roman" w:hAnsi="Times New Roman" w:cs="Times New Roman"/>
          <w:sz w:val="24"/>
          <w:szCs w:val="24"/>
          <w:lang w:val="it-IT"/>
        </w:rPr>
        <w:t xml:space="preserve"> In caso di assenza di allegato, verranno considerati 160 CFU</w:t>
      </w:r>
      <w:r w:rsidR="00F3501F">
        <w:rPr>
          <w:rFonts w:ascii="Times New Roman" w:hAnsi="Times New Roman" w:cs="Times New Roman"/>
          <w:sz w:val="24"/>
          <w:szCs w:val="24"/>
          <w:lang w:val="it-IT"/>
        </w:rPr>
        <w:t>.</w:t>
      </w:r>
      <w:r w:rsidR="00F56487" w:rsidRPr="00F3501F">
        <w:rPr>
          <w:rFonts w:ascii="Times New Roman" w:hAnsi="Times New Roman" w:cs="Times New Roman"/>
          <w:sz w:val="24"/>
          <w:szCs w:val="24"/>
          <w:lang w:val="it-IT"/>
        </w:rPr>
        <w:t xml:space="preserve"> </w:t>
      </w:r>
    </w:p>
    <w:p w14:paraId="074198D5" w14:textId="443CC635" w:rsidR="005533AF" w:rsidRPr="00F3501F" w:rsidRDefault="00A9768F" w:rsidP="00F3501F">
      <w:pPr>
        <w:pStyle w:val="ListParagraph"/>
        <w:numPr>
          <w:ilvl w:val="0"/>
          <w:numId w:val="2"/>
        </w:numPr>
        <w:spacing w:after="6" w:line="360" w:lineRule="auto"/>
        <w:ind w:left="360"/>
        <w:jc w:val="both"/>
        <w:rPr>
          <w:rFonts w:ascii="Times New Roman" w:hAnsi="Times New Roman" w:cs="Times New Roman"/>
          <w:sz w:val="24"/>
          <w:szCs w:val="24"/>
          <w:lang w:val="it-IT"/>
        </w:rPr>
      </w:pPr>
      <w:r w:rsidRPr="00F3501F">
        <w:rPr>
          <w:rFonts w:ascii="Times New Roman" w:hAnsi="Times New Roman" w:cs="Times New Roman"/>
          <w:sz w:val="24"/>
          <w:szCs w:val="24"/>
          <w:lang w:val="it-IT"/>
        </w:rPr>
        <w:t>“</w:t>
      </w:r>
      <w:r w:rsidR="00F56487" w:rsidRPr="00F3501F">
        <w:rPr>
          <w:rFonts w:ascii="Times New Roman" w:hAnsi="Times New Roman" w:cs="Times New Roman"/>
          <w:sz w:val="24"/>
          <w:szCs w:val="24"/>
          <w:lang w:val="it-IT"/>
        </w:rPr>
        <w:t>L</w:t>
      </w:r>
      <w:r w:rsidRPr="00F3501F">
        <w:rPr>
          <w:rFonts w:ascii="Times New Roman" w:hAnsi="Times New Roman" w:cs="Times New Roman"/>
          <w:sz w:val="24"/>
          <w:szCs w:val="24"/>
          <w:lang w:val="it-IT"/>
        </w:rPr>
        <w:t xml:space="preserve">ibretto” </w:t>
      </w:r>
      <w:r w:rsidR="00EA6C6C" w:rsidRPr="00F3501F">
        <w:rPr>
          <w:rFonts w:ascii="Times New Roman" w:hAnsi="Times New Roman" w:cs="Times New Roman"/>
          <w:sz w:val="24"/>
          <w:szCs w:val="24"/>
          <w:lang w:val="it-IT"/>
        </w:rPr>
        <w:t>(ESSE3) attestant</w:t>
      </w:r>
      <w:r w:rsidRPr="00F3501F">
        <w:rPr>
          <w:rFonts w:ascii="Times New Roman" w:hAnsi="Times New Roman" w:cs="Times New Roman"/>
          <w:sz w:val="24"/>
          <w:szCs w:val="24"/>
          <w:lang w:val="it-IT"/>
        </w:rPr>
        <w:t>i</w:t>
      </w:r>
      <w:r w:rsidR="009C7893" w:rsidRPr="00F3501F">
        <w:rPr>
          <w:rFonts w:ascii="Times New Roman" w:hAnsi="Times New Roman" w:cs="Times New Roman"/>
          <w:sz w:val="24"/>
          <w:szCs w:val="24"/>
          <w:lang w:val="it-IT"/>
        </w:rPr>
        <w:t xml:space="preserve"> i CFU conseguiti</w:t>
      </w:r>
      <w:r w:rsidRPr="00F3501F">
        <w:rPr>
          <w:rFonts w:ascii="Times New Roman" w:hAnsi="Times New Roman" w:cs="Times New Roman"/>
          <w:sz w:val="24"/>
          <w:szCs w:val="24"/>
          <w:lang w:val="it-IT"/>
        </w:rPr>
        <w:t>,</w:t>
      </w:r>
      <w:r w:rsidR="009C7893" w:rsidRPr="00F3501F">
        <w:rPr>
          <w:rFonts w:ascii="Times New Roman" w:hAnsi="Times New Roman" w:cs="Times New Roman"/>
          <w:sz w:val="24"/>
          <w:szCs w:val="24"/>
          <w:lang w:val="it-IT"/>
        </w:rPr>
        <w:t xml:space="preserve"> l’anno di</w:t>
      </w:r>
      <w:r w:rsidR="00F375F3" w:rsidRPr="00F3501F">
        <w:rPr>
          <w:rFonts w:ascii="Times New Roman" w:hAnsi="Times New Roman" w:cs="Times New Roman"/>
          <w:sz w:val="24"/>
          <w:szCs w:val="24"/>
          <w:lang w:val="it-IT"/>
        </w:rPr>
        <w:t xml:space="preserve"> </w:t>
      </w:r>
      <w:r w:rsidR="00F57571" w:rsidRPr="00F3501F">
        <w:rPr>
          <w:rFonts w:ascii="Times New Roman" w:hAnsi="Times New Roman" w:cs="Times New Roman"/>
          <w:sz w:val="24"/>
          <w:szCs w:val="24"/>
          <w:lang w:val="it-IT"/>
        </w:rPr>
        <w:t>immatricolazione</w:t>
      </w:r>
      <w:r w:rsidRPr="00F3501F">
        <w:rPr>
          <w:rFonts w:ascii="Times New Roman" w:hAnsi="Times New Roman" w:cs="Times New Roman"/>
          <w:sz w:val="24"/>
          <w:szCs w:val="24"/>
          <w:lang w:val="it-IT"/>
        </w:rPr>
        <w:t xml:space="preserve"> e </w:t>
      </w:r>
      <w:r w:rsidR="009C7893" w:rsidRPr="00F3501F">
        <w:rPr>
          <w:rFonts w:ascii="Times New Roman" w:hAnsi="Times New Roman" w:cs="Times New Roman"/>
          <w:sz w:val="24"/>
          <w:szCs w:val="24"/>
          <w:lang w:val="it-IT"/>
        </w:rPr>
        <w:t>la media</w:t>
      </w:r>
      <w:r w:rsidR="00EA6C6C" w:rsidRPr="00F3501F">
        <w:rPr>
          <w:rFonts w:ascii="Times New Roman" w:hAnsi="Times New Roman" w:cs="Times New Roman"/>
          <w:sz w:val="24"/>
          <w:szCs w:val="24"/>
          <w:lang w:val="it-IT"/>
        </w:rPr>
        <w:t xml:space="preserve"> </w:t>
      </w:r>
      <w:r w:rsidR="00F57571" w:rsidRPr="00F3501F">
        <w:rPr>
          <w:rFonts w:ascii="Times New Roman" w:hAnsi="Times New Roman" w:cs="Times New Roman"/>
          <w:sz w:val="24"/>
          <w:szCs w:val="24"/>
          <w:lang w:val="it-IT"/>
        </w:rPr>
        <w:t>ponderata</w:t>
      </w:r>
      <w:r w:rsidR="00EA6C6C" w:rsidRPr="00F3501F">
        <w:rPr>
          <w:rFonts w:ascii="Times New Roman" w:hAnsi="Times New Roman" w:cs="Times New Roman"/>
          <w:sz w:val="24"/>
          <w:szCs w:val="24"/>
          <w:lang w:val="it-IT"/>
        </w:rPr>
        <w:t xml:space="preserve"> dei voti</w:t>
      </w:r>
      <w:r w:rsidR="009C7893" w:rsidRPr="00F3501F">
        <w:rPr>
          <w:rFonts w:ascii="Times New Roman" w:hAnsi="Times New Roman" w:cs="Times New Roman"/>
          <w:sz w:val="24"/>
          <w:szCs w:val="24"/>
          <w:lang w:val="it-IT"/>
        </w:rPr>
        <w:t>.</w:t>
      </w:r>
      <w:r w:rsidR="007420EC" w:rsidRPr="00F3501F">
        <w:rPr>
          <w:rFonts w:ascii="Times New Roman" w:hAnsi="Times New Roman" w:cs="Times New Roman"/>
          <w:sz w:val="24"/>
          <w:szCs w:val="24"/>
          <w:lang w:val="it-IT"/>
        </w:rPr>
        <w:t xml:space="preserve"> In caso di assenza di allegato, verrà considerata la media di 18</w:t>
      </w:r>
      <w:r w:rsidR="00F3501F">
        <w:rPr>
          <w:rFonts w:ascii="Times New Roman" w:hAnsi="Times New Roman" w:cs="Times New Roman"/>
          <w:sz w:val="24"/>
          <w:szCs w:val="24"/>
          <w:lang w:val="it-IT"/>
        </w:rPr>
        <w:t>.</w:t>
      </w:r>
    </w:p>
    <w:p w14:paraId="7A90DD25" w14:textId="686FCDB1"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 </w:t>
      </w:r>
      <w:r w:rsidR="00F375F3" w:rsidRPr="00AB33E9">
        <w:rPr>
          <w:rFonts w:ascii="Times New Roman" w:hAnsi="Times New Roman" w:cs="Times New Roman"/>
          <w:sz w:val="24"/>
          <w:szCs w:val="24"/>
          <w:lang w:val="it-IT"/>
        </w:rPr>
        <w:t>Possono fare richiesta gli studenti che dimostrino di a</w:t>
      </w:r>
      <w:r w:rsidRPr="00AB33E9">
        <w:rPr>
          <w:rFonts w:ascii="Times New Roman" w:hAnsi="Times New Roman" w:cs="Times New Roman"/>
          <w:sz w:val="24"/>
          <w:szCs w:val="24"/>
          <w:lang w:val="it-IT"/>
        </w:rPr>
        <w:t xml:space="preserve">ver maturato le opportune competenze di base (almeno </w:t>
      </w:r>
      <w:r w:rsidRPr="00AB33E9">
        <w:rPr>
          <w:rFonts w:ascii="Times New Roman" w:hAnsi="Times New Roman" w:cs="Times New Roman"/>
          <w:b/>
          <w:bCs/>
          <w:sz w:val="24"/>
          <w:szCs w:val="24"/>
          <w:u w:val="single"/>
          <w:lang w:val="it-IT"/>
        </w:rPr>
        <w:t>160 CFU</w:t>
      </w:r>
      <w:r w:rsidR="00F375F3" w:rsidRPr="00AB33E9">
        <w:rPr>
          <w:rFonts w:ascii="Times New Roman" w:hAnsi="Times New Roman" w:cs="Times New Roman"/>
          <w:sz w:val="24"/>
          <w:szCs w:val="24"/>
          <w:lang w:val="it-IT"/>
        </w:rPr>
        <w:t xml:space="preserve">, esclusi quelli relativi al </w:t>
      </w:r>
      <w:r w:rsidR="005845B6" w:rsidRPr="00AB33E9">
        <w:rPr>
          <w:rFonts w:ascii="Times New Roman" w:hAnsi="Times New Roman" w:cs="Times New Roman"/>
          <w:sz w:val="24"/>
          <w:szCs w:val="24"/>
          <w:lang w:val="it-IT"/>
        </w:rPr>
        <w:t>t</w:t>
      </w:r>
      <w:r w:rsidR="00F375F3" w:rsidRPr="00AB33E9">
        <w:rPr>
          <w:rFonts w:ascii="Times New Roman" w:hAnsi="Times New Roman" w:cs="Times New Roman"/>
          <w:sz w:val="24"/>
          <w:szCs w:val="24"/>
          <w:lang w:val="it-IT"/>
        </w:rPr>
        <w:t>irocinio</w:t>
      </w:r>
      <w:r w:rsidRPr="00AB33E9">
        <w:rPr>
          <w:rFonts w:ascii="Times New Roman" w:hAnsi="Times New Roman" w:cs="Times New Roman"/>
          <w:sz w:val="24"/>
          <w:szCs w:val="24"/>
          <w:lang w:val="it-IT"/>
        </w:rPr>
        <w:t>).</w:t>
      </w:r>
    </w:p>
    <w:p w14:paraId="2280D65F" w14:textId="11AC2B81"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 </w:t>
      </w:r>
      <w:r w:rsidR="00F375F3" w:rsidRPr="00AB33E9">
        <w:rPr>
          <w:rFonts w:ascii="Times New Roman" w:hAnsi="Times New Roman" w:cs="Times New Roman"/>
          <w:sz w:val="24"/>
          <w:szCs w:val="24"/>
          <w:lang w:val="it-IT"/>
        </w:rPr>
        <w:t>Nella richiesta l</w:t>
      </w:r>
      <w:r w:rsidRPr="00AB33E9">
        <w:rPr>
          <w:rFonts w:ascii="Times New Roman" w:hAnsi="Times New Roman" w:cs="Times New Roman"/>
          <w:sz w:val="24"/>
          <w:szCs w:val="24"/>
          <w:lang w:val="it-IT"/>
        </w:rPr>
        <w:t xml:space="preserve">o studente </w:t>
      </w:r>
      <w:r w:rsidR="00F375F3" w:rsidRPr="00AB33E9">
        <w:rPr>
          <w:rFonts w:ascii="Times New Roman" w:hAnsi="Times New Roman" w:cs="Times New Roman"/>
          <w:sz w:val="24"/>
          <w:szCs w:val="24"/>
          <w:lang w:val="it-IT"/>
        </w:rPr>
        <w:t xml:space="preserve">deve </w:t>
      </w:r>
      <w:r w:rsidRPr="00AB33E9">
        <w:rPr>
          <w:rFonts w:ascii="Times New Roman" w:hAnsi="Times New Roman" w:cs="Times New Roman"/>
          <w:sz w:val="24"/>
          <w:szCs w:val="24"/>
          <w:lang w:val="it-IT"/>
        </w:rPr>
        <w:t>indica</w:t>
      </w:r>
      <w:r w:rsidR="00F375F3" w:rsidRPr="00AB33E9">
        <w:rPr>
          <w:rFonts w:ascii="Times New Roman" w:hAnsi="Times New Roman" w:cs="Times New Roman"/>
          <w:sz w:val="24"/>
          <w:szCs w:val="24"/>
          <w:lang w:val="it-IT"/>
        </w:rPr>
        <w:t>re</w:t>
      </w:r>
      <w:r w:rsidRPr="00AB33E9">
        <w:rPr>
          <w:rFonts w:ascii="Times New Roman" w:hAnsi="Times New Roman" w:cs="Times New Roman"/>
          <w:sz w:val="24"/>
          <w:szCs w:val="24"/>
          <w:lang w:val="it-IT"/>
        </w:rPr>
        <w:t xml:space="preserve"> la tematica e il docente tutor scelto</w:t>
      </w:r>
      <w:r w:rsidR="005845B6" w:rsidRPr="00AB33E9">
        <w:rPr>
          <w:rFonts w:ascii="Times New Roman" w:hAnsi="Times New Roman" w:cs="Times New Roman"/>
          <w:sz w:val="24"/>
          <w:szCs w:val="24"/>
          <w:lang w:val="it-IT"/>
        </w:rPr>
        <w:t>.</w:t>
      </w:r>
      <w:r w:rsidRPr="00AB33E9">
        <w:rPr>
          <w:rFonts w:ascii="Times New Roman" w:hAnsi="Times New Roman" w:cs="Times New Roman"/>
          <w:sz w:val="24"/>
          <w:szCs w:val="24"/>
          <w:lang w:val="it-IT"/>
        </w:rPr>
        <w:t xml:space="preserve"> </w:t>
      </w:r>
      <w:r w:rsidR="005845B6" w:rsidRPr="00AB33E9">
        <w:rPr>
          <w:rFonts w:ascii="Times New Roman" w:hAnsi="Times New Roman" w:cs="Times New Roman"/>
          <w:sz w:val="24"/>
          <w:szCs w:val="24"/>
          <w:lang w:val="it-IT"/>
        </w:rPr>
        <w:t>S</w:t>
      </w:r>
      <w:r w:rsidRPr="00AB33E9">
        <w:rPr>
          <w:rFonts w:ascii="Times New Roman" w:hAnsi="Times New Roman" w:cs="Times New Roman"/>
          <w:sz w:val="24"/>
          <w:szCs w:val="24"/>
          <w:lang w:val="it-IT"/>
        </w:rPr>
        <w:t xml:space="preserve">ono possibili fino a tre </w:t>
      </w:r>
      <w:r w:rsidR="00C71C8A" w:rsidRPr="00AB33E9">
        <w:rPr>
          <w:rFonts w:ascii="Times New Roman" w:hAnsi="Times New Roman" w:cs="Times New Roman"/>
          <w:sz w:val="24"/>
          <w:szCs w:val="24"/>
          <w:lang w:val="it-IT"/>
        </w:rPr>
        <w:t>preferenze</w:t>
      </w:r>
      <w:r w:rsidRPr="00AB33E9">
        <w:rPr>
          <w:rFonts w:ascii="Times New Roman" w:hAnsi="Times New Roman" w:cs="Times New Roman"/>
          <w:sz w:val="24"/>
          <w:szCs w:val="24"/>
          <w:lang w:val="it-IT"/>
        </w:rPr>
        <w:t>.</w:t>
      </w:r>
    </w:p>
    <w:p w14:paraId="51395344" w14:textId="178A33F1"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lastRenderedPageBreak/>
        <w:t xml:space="preserve">• </w:t>
      </w:r>
      <w:r w:rsidR="005845B6" w:rsidRPr="00AB33E9">
        <w:rPr>
          <w:rFonts w:ascii="Times New Roman" w:hAnsi="Times New Roman" w:cs="Times New Roman"/>
          <w:sz w:val="24"/>
          <w:szCs w:val="24"/>
          <w:lang w:val="it-IT"/>
        </w:rPr>
        <w:t xml:space="preserve">Il docente tutor deve essere scelto tra </w:t>
      </w:r>
      <w:r w:rsidRPr="00AB33E9">
        <w:rPr>
          <w:rFonts w:ascii="Times New Roman" w:hAnsi="Times New Roman" w:cs="Times New Roman"/>
          <w:sz w:val="24"/>
          <w:szCs w:val="24"/>
          <w:lang w:val="it-IT"/>
        </w:rPr>
        <w:t>tutti i docenti del Dipartimento di Farmacia che al momento della richiesta hanno disponibilità nei loro laboratori di ricerca. Tali disponibilità sono pubblicate sul sito del DIFARMA almeno 15 giorni prima della data di scadenza della presentazione della domanda.</w:t>
      </w:r>
    </w:p>
    <w:p w14:paraId="0350B765" w14:textId="0AF1EF29"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 Al fine di permettere una scelta ragionata e consapevole della tematica della tesi sperimentale, annualmente (di norma </w:t>
      </w:r>
      <w:r w:rsidRPr="00724559">
        <w:rPr>
          <w:rFonts w:ascii="Times New Roman" w:hAnsi="Times New Roman" w:cs="Times New Roman"/>
          <w:sz w:val="24"/>
          <w:szCs w:val="24"/>
          <w:lang w:val="it-IT"/>
        </w:rPr>
        <w:t xml:space="preserve">verso </w:t>
      </w:r>
      <w:r w:rsidR="00F04B9D" w:rsidRPr="00724559">
        <w:rPr>
          <w:rFonts w:ascii="Times New Roman" w:hAnsi="Times New Roman" w:cs="Times New Roman"/>
          <w:sz w:val="24"/>
          <w:szCs w:val="24"/>
          <w:lang w:val="it-IT"/>
        </w:rPr>
        <w:t xml:space="preserve">la </w:t>
      </w:r>
      <w:r w:rsidRPr="00724559">
        <w:rPr>
          <w:rFonts w:ascii="Times New Roman" w:hAnsi="Times New Roman" w:cs="Times New Roman"/>
          <w:sz w:val="24"/>
          <w:szCs w:val="24"/>
          <w:lang w:val="it-IT"/>
        </w:rPr>
        <w:t>fine</w:t>
      </w:r>
      <w:r w:rsidRPr="00AB33E9">
        <w:rPr>
          <w:rFonts w:ascii="Times New Roman" w:hAnsi="Times New Roman" w:cs="Times New Roman"/>
          <w:sz w:val="24"/>
          <w:szCs w:val="24"/>
          <w:lang w:val="it-IT"/>
        </w:rPr>
        <w:t xml:space="preserve"> di maggio) viene organizzata una giornata dedicata alla presentazione delle attività di tutti i laboratori di ricerca del DIFARMA. In tale occasione (Giornata “Laboratori Aperti”) gli studenti visitano i laboratori al fine di comprendere le attività che vi vengono svolte e avere tutte le informazioni necessarie dai docenti potenziali tutor.</w:t>
      </w:r>
    </w:p>
    <w:p w14:paraId="63294935" w14:textId="222469A3" w:rsidR="00F6126E"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 </w:t>
      </w:r>
      <w:r w:rsidR="00C71C8A" w:rsidRPr="00AB33E9">
        <w:rPr>
          <w:rFonts w:ascii="Times New Roman" w:hAnsi="Times New Roman" w:cs="Times New Roman"/>
          <w:sz w:val="24"/>
          <w:szCs w:val="24"/>
          <w:lang w:val="it-IT"/>
        </w:rPr>
        <w:t xml:space="preserve">Prima della presentazione della domanda, </w:t>
      </w:r>
      <w:r w:rsidR="00C71C8A" w:rsidRPr="00AB33E9">
        <w:rPr>
          <w:rFonts w:ascii="Times New Roman" w:hAnsi="Times New Roman" w:cs="Times New Roman"/>
          <w:sz w:val="24"/>
          <w:szCs w:val="24"/>
          <w:u w:val="single"/>
          <w:lang w:val="it-IT"/>
        </w:rPr>
        <w:t>è</w:t>
      </w:r>
      <w:r w:rsidRPr="00AB33E9">
        <w:rPr>
          <w:rFonts w:ascii="Times New Roman" w:hAnsi="Times New Roman" w:cs="Times New Roman"/>
          <w:sz w:val="24"/>
          <w:szCs w:val="24"/>
          <w:u w:val="single"/>
          <w:lang w:val="it-IT"/>
        </w:rPr>
        <w:t xml:space="preserve"> essenziale </w:t>
      </w:r>
      <w:r w:rsidR="00FD196A" w:rsidRPr="00AB33E9">
        <w:rPr>
          <w:rFonts w:ascii="Times New Roman" w:hAnsi="Times New Roman" w:cs="Times New Roman"/>
          <w:sz w:val="24"/>
          <w:szCs w:val="24"/>
          <w:lang w:val="it-IT"/>
        </w:rPr>
        <w:t>contattare</w:t>
      </w:r>
      <w:r w:rsidRPr="00AB33E9">
        <w:rPr>
          <w:rFonts w:ascii="Times New Roman" w:hAnsi="Times New Roman" w:cs="Times New Roman"/>
          <w:sz w:val="24"/>
          <w:szCs w:val="24"/>
          <w:lang w:val="it-IT"/>
        </w:rPr>
        <w:t xml:space="preserve"> i docent</w:t>
      </w:r>
      <w:r w:rsidR="00FD196A" w:rsidRPr="00AB33E9">
        <w:rPr>
          <w:rFonts w:ascii="Times New Roman" w:hAnsi="Times New Roman" w:cs="Times New Roman"/>
          <w:sz w:val="24"/>
          <w:szCs w:val="24"/>
          <w:lang w:val="it-IT"/>
        </w:rPr>
        <w:t>i che si intende esprimere nelle preferenze</w:t>
      </w:r>
      <w:r w:rsidR="00C71C8A" w:rsidRPr="00AB33E9">
        <w:rPr>
          <w:rFonts w:ascii="Times New Roman" w:hAnsi="Times New Roman" w:cs="Times New Roman"/>
          <w:sz w:val="24"/>
          <w:szCs w:val="24"/>
          <w:lang w:val="it-IT"/>
        </w:rPr>
        <w:t xml:space="preserve"> come tutor del percorso di tesi sperimentale, al fine di</w:t>
      </w:r>
      <w:r w:rsidR="00F57571" w:rsidRPr="00AB33E9">
        <w:rPr>
          <w:rFonts w:ascii="Times New Roman" w:hAnsi="Times New Roman" w:cs="Times New Roman"/>
          <w:sz w:val="24"/>
          <w:szCs w:val="24"/>
          <w:lang w:val="it-IT"/>
        </w:rPr>
        <w:t xml:space="preserve"> verificare l’</w:t>
      </w:r>
      <w:r w:rsidR="00C85CF7" w:rsidRPr="00AB33E9">
        <w:rPr>
          <w:rFonts w:ascii="Times New Roman" w:hAnsi="Times New Roman" w:cs="Times New Roman"/>
          <w:sz w:val="24"/>
          <w:szCs w:val="24"/>
          <w:lang w:val="it-IT"/>
        </w:rPr>
        <w:t>attitudine dello studente</w:t>
      </w:r>
      <w:r w:rsidR="00A04DF7" w:rsidRPr="00AB33E9">
        <w:rPr>
          <w:rFonts w:ascii="Times New Roman" w:hAnsi="Times New Roman" w:cs="Times New Roman"/>
          <w:sz w:val="24"/>
          <w:szCs w:val="24"/>
          <w:lang w:val="it-IT"/>
        </w:rPr>
        <w:t xml:space="preserve"> con le tematiche di ricerca</w:t>
      </w:r>
      <w:r w:rsidRPr="00AB33E9">
        <w:rPr>
          <w:rFonts w:ascii="Times New Roman" w:hAnsi="Times New Roman" w:cs="Times New Roman"/>
          <w:sz w:val="24"/>
          <w:szCs w:val="24"/>
          <w:lang w:val="it-IT"/>
        </w:rPr>
        <w:t>.</w:t>
      </w:r>
      <w:r w:rsidR="00F40587" w:rsidRPr="00AB33E9">
        <w:rPr>
          <w:rFonts w:ascii="Times New Roman" w:hAnsi="Times New Roman" w:cs="Times New Roman"/>
          <w:sz w:val="24"/>
          <w:szCs w:val="24"/>
          <w:lang w:val="it-IT"/>
        </w:rPr>
        <w:t xml:space="preserve"> </w:t>
      </w:r>
    </w:p>
    <w:p w14:paraId="2D13B128" w14:textId="77777777" w:rsidR="005845B6" w:rsidRPr="00AB33E9" w:rsidRDefault="005845B6" w:rsidP="0066032C">
      <w:pPr>
        <w:spacing w:after="6" w:line="360" w:lineRule="auto"/>
        <w:jc w:val="both"/>
        <w:rPr>
          <w:rFonts w:ascii="Times New Roman" w:hAnsi="Times New Roman" w:cs="Times New Roman"/>
          <w:sz w:val="24"/>
          <w:szCs w:val="24"/>
          <w:lang w:val="it-IT"/>
        </w:rPr>
      </w:pPr>
    </w:p>
    <w:p w14:paraId="793266C7" w14:textId="213692CA" w:rsidR="005533AF" w:rsidRPr="00AB33E9" w:rsidRDefault="005533AF" w:rsidP="0066032C">
      <w:pPr>
        <w:spacing w:after="6" w:line="360" w:lineRule="auto"/>
        <w:jc w:val="both"/>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t>3) Aree tematiche presenti nel DIFARMA e potenziali docenti tutor</w:t>
      </w:r>
    </w:p>
    <w:p w14:paraId="25D95B1F" w14:textId="77777777" w:rsidR="00E75DE9" w:rsidRPr="00AB33E9" w:rsidRDefault="00E75DE9" w:rsidP="0066032C">
      <w:pPr>
        <w:pStyle w:val="Heading1"/>
        <w:tabs>
          <w:tab w:val="left" w:pos="284"/>
        </w:tabs>
        <w:snapToGrid w:val="0"/>
        <w:spacing w:after="6" w:line="360" w:lineRule="auto"/>
        <w:ind w:left="0" w:firstLine="0"/>
        <w:jc w:val="center"/>
        <w:rPr>
          <w:rFonts w:asciiTheme="minorHAnsi" w:hAnsiTheme="minorHAnsi" w:cstheme="minorHAnsi"/>
          <w:w w:val="105"/>
          <w:sz w:val="24"/>
          <w:szCs w:val="24"/>
          <w:lang w:val="it-IT"/>
        </w:rPr>
      </w:pPr>
    </w:p>
    <w:p w14:paraId="13C6D9B4" w14:textId="1E898D81" w:rsidR="0066032C" w:rsidRPr="00AB33E9" w:rsidRDefault="0066032C" w:rsidP="0066032C">
      <w:pPr>
        <w:pStyle w:val="Heading1"/>
        <w:tabs>
          <w:tab w:val="left" w:pos="284"/>
        </w:tabs>
        <w:snapToGrid w:val="0"/>
        <w:spacing w:after="6" w:line="360" w:lineRule="auto"/>
        <w:ind w:left="0" w:firstLine="0"/>
        <w:jc w:val="center"/>
        <w:rPr>
          <w:rFonts w:asciiTheme="minorHAnsi" w:hAnsiTheme="minorHAnsi" w:cstheme="minorHAnsi"/>
          <w:w w:val="105"/>
          <w:sz w:val="24"/>
          <w:szCs w:val="24"/>
          <w:lang w:val="it-IT"/>
        </w:rPr>
      </w:pPr>
      <w:r w:rsidRPr="00AB33E9">
        <w:rPr>
          <w:rFonts w:asciiTheme="minorHAnsi" w:hAnsiTheme="minorHAnsi" w:cstheme="minorHAnsi"/>
          <w:w w:val="105"/>
          <w:sz w:val="24"/>
          <w:szCs w:val="24"/>
          <w:lang w:val="it-IT"/>
        </w:rPr>
        <w:t>SEZIONE CHIMICO-TECNOLOGICA</w:t>
      </w:r>
    </w:p>
    <w:p w14:paraId="0F33D6EA" w14:textId="77777777" w:rsidR="008E6E40" w:rsidRPr="00730920" w:rsidRDefault="008E6E40" w:rsidP="008E6E40">
      <w:pPr>
        <w:pStyle w:val="Heading1"/>
        <w:tabs>
          <w:tab w:val="left" w:pos="284"/>
        </w:tabs>
        <w:snapToGrid w:val="0"/>
        <w:spacing w:after="6" w:line="360" w:lineRule="auto"/>
        <w:ind w:left="0" w:firstLine="0"/>
        <w:jc w:val="center"/>
        <w:rPr>
          <w:rFonts w:asciiTheme="minorHAnsi" w:hAnsiTheme="minorHAnsi" w:cstheme="minorHAnsi"/>
          <w:w w:val="105"/>
          <w:sz w:val="24"/>
          <w:szCs w:val="24"/>
          <w:lang w:val="it-IT"/>
        </w:rPr>
      </w:pPr>
    </w:p>
    <w:tbl>
      <w:tblPr>
        <w:tblStyle w:val="TableGrid"/>
        <w:tblW w:w="10122" w:type="dxa"/>
        <w:tblLayout w:type="fixed"/>
        <w:tblCellMar>
          <w:top w:w="57" w:type="dxa"/>
          <w:left w:w="57" w:type="dxa"/>
          <w:bottom w:w="57" w:type="dxa"/>
          <w:right w:w="57" w:type="dxa"/>
        </w:tblCellMar>
        <w:tblLook w:val="04A0" w:firstRow="1" w:lastRow="0" w:firstColumn="1" w:lastColumn="0" w:noHBand="0" w:noVBand="1"/>
      </w:tblPr>
      <w:tblGrid>
        <w:gridCol w:w="2355"/>
        <w:gridCol w:w="7767"/>
      </w:tblGrid>
      <w:tr w:rsidR="008E6E40" w:rsidRPr="00730920" w14:paraId="749E1A0C" w14:textId="77777777" w:rsidTr="00B91986">
        <w:tc>
          <w:tcPr>
            <w:tcW w:w="10122" w:type="dxa"/>
            <w:gridSpan w:val="2"/>
            <w:vAlign w:val="center"/>
          </w:tcPr>
          <w:p w14:paraId="52C898E3" w14:textId="77777777" w:rsidR="008E6E40" w:rsidRPr="00730920" w:rsidRDefault="008E6E40" w:rsidP="00B91986">
            <w:pPr>
              <w:ind w:right="84"/>
              <w:rPr>
                <w:rFonts w:cstheme="minorHAnsi"/>
                <w:sz w:val="20"/>
                <w:szCs w:val="20"/>
              </w:rPr>
            </w:pPr>
            <w:r w:rsidRPr="00730920">
              <w:rPr>
                <w:rFonts w:cstheme="minorHAnsi"/>
                <w:b/>
                <w:sz w:val="20"/>
                <w:szCs w:val="20"/>
              </w:rPr>
              <w:t>CHIMICA ANALITICA</w:t>
            </w:r>
          </w:p>
        </w:tc>
      </w:tr>
      <w:tr w:rsidR="008E6E40" w:rsidRPr="00730920" w14:paraId="755B5E6D" w14:textId="77777777" w:rsidTr="00B91986">
        <w:tc>
          <w:tcPr>
            <w:tcW w:w="2355" w:type="dxa"/>
            <w:tcBorders>
              <w:bottom w:val="single" w:sz="36" w:space="0" w:color="808080" w:themeColor="background1" w:themeShade="80"/>
            </w:tcBorders>
            <w:vAlign w:val="center"/>
          </w:tcPr>
          <w:p w14:paraId="705A398A" w14:textId="77777777" w:rsidR="008E6E40" w:rsidRPr="00730920" w:rsidRDefault="008E6E40" w:rsidP="00B91986">
            <w:pPr>
              <w:pStyle w:val="TableParagraph"/>
              <w:tabs>
                <w:tab w:val="left" w:pos="142"/>
                <w:tab w:val="left" w:pos="284"/>
                <w:tab w:val="left" w:pos="9639"/>
                <w:tab w:val="left" w:pos="9923"/>
              </w:tabs>
              <w:spacing w:before="6"/>
              <w:ind w:left="0" w:right="84"/>
              <w:rPr>
                <w:rFonts w:asciiTheme="minorHAnsi" w:hAnsiTheme="minorHAnsi" w:cstheme="minorHAnsi"/>
                <w:sz w:val="20"/>
                <w:szCs w:val="20"/>
              </w:rPr>
            </w:pPr>
            <w:proofErr w:type="spellStart"/>
            <w:r w:rsidRPr="00730920">
              <w:rPr>
                <w:rFonts w:asciiTheme="minorHAnsi" w:hAnsiTheme="minorHAnsi" w:cstheme="minorHAnsi"/>
                <w:w w:val="105"/>
                <w:sz w:val="20"/>
                <w:szCs w:val="20"/>
              </w:rPr>
              <w:t>Docenti</w:t>
            </w:r>
            <w:proofErr w:type="spellEnd"/>
            <w:r w:rsidRPr="00730920">
              <w:rPr>
                <w:rFonts w:asciiTheme="minorHAnsi" w:hAnsiTheme="minorHAnsi" w:cstheme="minorHAnsi"/>
                <w:w w:val="105"/>
                <w:sz w:val="20"/>
                <w:szCs w:val="20"/>
              </w:rPr>
              <w:t>:</w:t>
            </w:r>
          </w:p>
          <w:p w14:paraId="505E54A6" w14:textId="77777777" w:rsidR="008E6E40" w:rsidRPr="00730920" w:rsidRDefault="008E6E40" w:rsidP="00B91986">
            <w:pPr>
              <w:ind w:right="84"/>
              <w:rPr>
                <w:rFonts w:cstheme="minorHAnsi"/>
                <w:sz w:val="20"/>
                <w:szCs w:val="20"/>
              </w:rPr>
            </w:pPr>
            <w:r w:rsidRPr="00730920">
              <w:rPr>
                <w:rFonts w:cstheme="minorHAnsi"/>
                <w:b/>
                <w:w w:val="105"/>
                <w:sz w:val="20"/>
                <w:szCs w:val="20"/>
              </w:rPr>
              <w:t>Carlo Crescenzi</w:t>
            </w:r>
          </w:p>
        </w:tc>
        <w:tc>
          <w:tcPr>
            <w:tcW w:w="7767" w:type="dxa"/>
            <w:tcBorders>
              <w:bottom w:val="single" w:sz="36" w:space="0" w:color="808080" w:themeColor="background1" w:themeShade="80"/>
            </w:tcBorders>
            <w:vAlign w:val="center"/>
          </w:tcPr>
          <w:p w14:paraId="4DE24556"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7C8AD6B2" w14:textId="77777777" w:rsidR="008E6E40" w:rsidRPr="00730920" w:rsidRDefault="008E6E40" w:rsidP="00B91986">
            <w:pPr>
              <w:rPr>
                <w:rFonts w:cstheme="minorHAnsi"/>
                <w:sz w:val="20"/>
                <w:szCs w:val="20"/>
              </w:rPr>
            </w:pPr>
            <w:r w:rsidRPr="00730920">
              <w:rPr>
                <w:rFonts w:cstheme="minorHAnsi"/>
                <w:b/>
                <w:i/>
                <w:w w:val="105"/>
                <w:sz w:val="20"/>
                <w:szCs w:val="20"/>
              </w:rPr>
              <w:t>Sviluppo di Metodi Analitici innovativi in Ambito Farmaceutico e Tossicologico</w:t>
            </w:r>
          </w:p>
        </w:tc>
      </w:tr>
      <w:tr w:rsidR="008E6E40" w:rsidRPr="00730920" w14:paraId="087D9147" w14:textId="77777777" w:rsidTr="00B91986">
        <w:tc>
          <w:tcPr>
            <w:tcW w:w="10122" w:type="dxa"/>
            <w:gridSpan w:val="2"/>
            <w:tcBorders>
              <w:top w:val="single" w:sz="36" w:space="0" w:color="808080" w:themeColor="background1" w:themeShade="80"/>
            </w:tcBorders>
            <w:vAlign w:val="center"/>
          </w:tcPr>
          <w:p w14:paraId="4D426DDD" w14:textId="77777777" w:rsidR="008E6E40" w:rsidRPr="00730920" w:rsidRDefault="008E6E40" w:rsidP="00B91986">
            <w:pPr>
              <w:ind w:right="84"/>
              <w:rPr>
                <w:rFonts w:cstheme="minorHAnsi"/>
                <w:sz w:val="20"/>
                <w:szCs w:val="20"/>
              </w:rPr>
            </w:pPr>
            <w:bookmarkStart w:id="0" w:name="_Hlk107326796"/>
            <w:r w:rsidRPr="00730920">
              <w:rPr>
                <w:rFonts w:cstheme="minorHAnsi"/>
                <w:b/>
                <w:sz w:val="20"/>
                <w:szCs w:val="20"/>
              </w:rPr>
              <w:t>CHIMICA BIO-ORGANICA</w:t>
            </w:r>
            <w:bookmarkEnd w:id="0"/>
          </w:p>
        </w:tc>
      </w:tr>
      <w:tr w:rsidR="008E6E40" w:rsidRPr="00730920" w14:paraId="2A6EA988" w14:textId="77777777" w:rsidTr="00B91986">
        <w:tc>
          <w:tcPr>
            <w:tcW w:w="2355" w:type="dxa"/>
            <w:tcBorders>
              <w:bottom w:val="single" w:sz="36" w:space="0" w:color="808080" w:themeColor="background1" w:themeShade="80"/>
            </w:tcBorders>
          </w:tcPr>
          <w:p w14:paraId="543B0A0A" w14:textId="77777777" w:rsidR="008E6E40" w:rsidRPr="00730920" w:rsidRDefault="008E6E40" w:rsidP="00B91986">
            <w:pPr>
              <w:pStyle w:val="TableParagraph"/>
              <w:tabs>
                <w:tab w:val="left" w:pos="142"/>
                <w:tab w:val="left" w:pos="284"/>
                <w:tab w:val="left" w:pos="9639"/>
                <w:tab w:val="left" w:pos="9923"/>
              </w:tabs>
              <w:spacing w:before="6"/>
              <w:ind w:left="0" w:right="84"/>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Docenti:</w:t>
            </w:r>
          </w:p>
          <w:p w14:paraId="77FCF2C7" w14:textId="77777777" w:rsidR="008E6E40" w:rsidRPr="00730920" w:rsidRDefault="008E6E40" w:rsidP="00B91986">
            <w:pPr>
              <w:pStyle w:val="TableParagraph"/>
              <w:tabs>
                <w:tab w:val="left" w:pos="142"/>
                <w:tab w:val="left" w:pos="284"/>
                <w:tab w:val="left" w:pos="9639"/>
                <w:tab w:val="left" w:pos="9923"/>
              </w:tabs>
              <w:spacing w:before="6"/>
              <w:ind w:left="0" w:right="84"/>
              <w:rPr>
                <w:rFonts w:asciiTheme="minorHAnsi" w:hAnsiTheme="minorHAnsi" w:cstheme="minorHAnsi"/>
                <w:b/>
                <w:bCs/>
                <w:w w:val="105"/>
                <w:sz w:val="20"/>
                <w:szCs w:val="20"/>
                <w:lang w:val="it-IT"/>
              </w:rPr>
            </w:pPr>
            <w:r w:rsidRPr="00730920">
              <w:rPr>
                <w:rFonts w:asciiTheme="minorHAnsi" w:hAnsiTheme="minorHAnsi" w:cstheme="minorHAnsi"/>
                <w:b/>
                <w:bCs/>
                <w:w w:val="105"/>
                <w:sz w:val="20"/>
                <w:szCs w:val="20"/>
                <w:lang w:val="it-IT"/>
              </w:rPr>
              <w:t xml:space="preserve">Agostino </w:t>
            </w:r>
            <w:proofErr w:type="spellStart"/>
            <w:r w:rsidRPr="00730920">
              <w:rPr>
                <w:rFonts w:asciiTheme="minorHAnsi" w:hAnsiTheme="minorHAnsi" w:cstheme="minorHAnsi"/>
                <w:b/>
                <w:bCs/>
                <w:w w:val="105"/>
                <w:sz w:val="20"/>
                <w:szCs w:val="20"/>
                <w:lang w:val="it-IT"/>
              </w:rPr>
              <w:t>Casapullo</w:t>
            </w:r>
            <w:proofErr w:type="spellEnd"/>
            <w:r w:rsidRPr="00730920">
              <w:rPr>
                <w:rFonts w:asciiTheme="minorHAnsi" w:hAnsiTheme="minorHAnsi" w:cstheme="minorHAnsi"/>
                <w:b/>
                <w:bCs/>
                <w:w w:val="105"/>
                <w:sz w:val="20"/>
                <w:szCs w:val="20"/>
                <w:lang w:val="it-IT"/>
              </w:rPr>
              <w:t xml:space="preserve"> </w:t>
            </w:r>
          </w:p>
        </w:tc>
        <w:tc>
          <w:tcPr>
            <w:tcW w:w="7767" w:type="dxa"/>
            <w:tcBorders>
              <w:bottom w:val="single" w:sz="36" w:space="0" w:color="808080" w:themeColor="background1" w:themeShade="80"/>
            </w:tcBorders>
            <w:vAlign w:val="center"/>
          </w:tcPr>
          <w:p w14:paraId="3DFAB1A2"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557D58B6" w14:textId="77777777" w:rsidR="008E6E40" w:rsidRPr="00730920" w:rsidRDefault="008E6E40" w:rsidP="00B91986">
            <w:pPr>
              <w:pStyle w:val="TableParagraph"/>
              <w:tabs>
                <w:tab w:val="left" w:pos="142"/>
                <w:tab w:val="left" w:pos="284"/>
                <w:tab w:val="left" w:pos="9639"/>
                <w:tab w:val="left" w:pos="9923"/>
              </w:tabs>
              <w:spacing w:before="6" w:after="4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Analisi e identificazione dei target proteici specifici di piccole molecole (farmaci, prodotti naturali, di sintesi, etc.) tramite tecniche di proteomica funzionale basate sulla spettrometria di massa, per valutarne l’interesse farmaceutico, nutraceutico,</w:t>
            </w:r>
          </w:p>
          <w:p w14:paraId="44C1152F" w14:textId="77777777" w:rsidR="008E6E40" w:rsidRPr="00730920" w:rsidRDefault="008E6E40" w:rsidP="00B91986">
            <w:pPr>
              <w:pStyle w:val="TableParagraph"/>
              <w:tabs>
                <w:tab w:val="left" w:pos="142"/>
                <w:tab w:val="left" w:pos="284"/>
                <w:tab w:val="left" w:pos="9639"/>
                <w:tab w:val="left" w:pos="9923"/>
              </w:tabs>
              <w:spacing w:before="6" w:after="4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antimicrobico;</w:t>
            </w:r>
          </w:p>
          <w:p w14:paraId="3E568876" w14:textId="77777777" w:rsidR="008E6E40" w:rsidRPr="00730920" w:rsidRDefault="008E6E40" w:rsidP="00B91986">
            <w:pPr>
              <w:pStyle w:val="TableParagraph"/>
              <w:tabs>
                <w:tab w:val="left" w:pos="142"/>
                <w:tab w:val="left" w:pos="284"/>
                <w:tab w:val="left" w:pos="9639"/>
                <w:tab w:val="left" w:pos="9923"/>
              </w:tabs>
              <w:spacing w:before="6" w:after="4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Analisi </w:t>
            </w:r>
            <w:proofErr w:type="spellStart"/>
            <w:r w:rsidRPr="00730920">
              <w:rPr>
                <w:rFonts w:asciiTheme="minorHAnsi" w:eastAsiaTheme="minorHAnsi" w:hAnsiTheme="minorHAnsi" w:cstheme="minorHAnsi"/>
                <w:b/>
                <w:i/>
                <w:w w:val="105"/>
                <w:sz w:val="20"/>
                <w:szCs w:val="20"/>
                <w:lang w:val="it-IT"/>
              </w:rPr>
              <w:t>metabolomica</w:t>
            </w:r>
            <w:proofErr w:type="spellEnd"/>
            <w:r w:rsidRPr="00730920">
              <w:rPr>
                <w:rFonts w:asciiTheme="minorHAnsi" w:eastAsiaTheme="minorHAnsi" w:hAnsiTheme="minorHAnsi" w:cstheme="minorHAnsi"/>
                <w:b/>
                <w:i/>
                <w:w w:val="105"/>
                <w:sz w:val="20"/>
                <w:szCs w:val="20"/>
                <w:lang w:val="it-IT"/>
              </w:rPr>
              <w:t xml:space="preserve"> di matrici agroalimentari mediante cromatografia liquida</w:t>
            </w:r>
          </w:p>
          <w:p w14:paraId="18BDEF49" w14:textId="77777777" w:rsidR="008E6E40" w:rsidRPr="00730920" w:rsidRDefault="008E6E40" w:rsidP="00B91986">
            <w:pPr>
              <w:pStyle w:val="TableParagraph"/>
              <w:tabs>
                <w:tab w:val="left" w:pos="142"/>
                <w:tab w:val="left" w:pos="284"/>
                <w:tab w:val="left" w:pos="9639"/>
                <w:tab w:val="left" w:pos="9923"/>
              </w:tabs>
              <w:spacing w:before="6" w:after="4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accoppiata a spettrometria di massa (LC-MS) per l’identificazione di molecole bioattive e per la valorizzazione delle produzioni territoriali;</w:t>
            </w:r>
          </w:p>
          <w:p w14:paraId="499183E2" w14:textId="77777777" w:rsidR="008E6E40" w:rsidRPr="00730920" w:rsidRDefault="008E6E40" w:rsidP="00B91986">
            <w:pPr>
              <w:pStyle w:val="TableParagraph"/>
              <w:tabs>
                <w:tab w:val="left" w:pos="142"/>
                <w:tab w:val="left" w:pos="284"/>
                <w:tab w:val="left" w:pos="9639"/>
                <w:tab w:val="left" w:pos="9923"/>
              </w:tabs>
              <w:spacing w:before="6" w:after="4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Analisi </w:t>
            </w:r>
            <w:proofErr w:type="spellStart"/>
            <w:r w:rsidRPr="00730920">
              <w:rPr>
                <w:rFonts w:asciiTheme="minorHAnsi" w:eastAsiaTheme="minorHAnsi" w:hAnsiTheme="minorHAnsi" w:cstheme="minorHAnsi"/>
                <w:b/>
                <w:i/>
                <w:w w:val="105"/>
                <w:sz w:val="20"/>
                <w:szCs w:val="20"/>
                <w:lang w:val="it-IT"/>
              </w:rPr>
              <w:t>metabolomica</w:t>
            </w:r>
            <w:proofErr w:type="spellEnd"/>
            <w:r w:rsidRPr="00730920">
              <w:rPr>
                <w:rFonts w:asciiTheme="minorHAnsi" w:eastAsiaTheme="minorHAnsi" w:hAnsiTheme="minorHAnsi" w:cstheme="minorHAnsi"/>
                <w:b/>
                <w:i/>
                <w:w w:val="105"/>
                <w:sz w:val="20"/>
                <w:szCs w:val="20"/>
                <w:lang w:val="it-IT"/>
              </w:rPr>
              <w:t xml:space="preserve"> di matrici di scarto in ottica di economia sostenibile e circolare</w:t>
            </w:r>
          </w:p>
          <w:p w14:paraId="6E7D5010" w14:textId="77777777" w:rsidR="008E6E40" w:rsidRPr="00730920" w:rsidRDefault="008E6E40" w:rsidP="00B91986">
            <w:pPr>
              <w:pStyle w:val="TableParagraph"/>
              <w:tabs>
                <w:tab w:val="left" w:pos="142"/>
                <w:tab w:val="left" w:pos="284"/>
                <w:tab w:val="left" w:pos="9639"/>
                <w:tab w:val="left" w:pos="9923"/>
              </w:tabs>
              <w:spacing w:before="6" w:after="4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mediante cromatografia liquida accoppiata a spettrometria di massa (LC-MS) per applicazioni nei settori alimentari, cosmetici e farmaceutici;</w:t>
            </w:r>
          </w:p>
          <w:p w14:paraId="58756348" w14:textId="77777777" w:rsidR="008E6E40" w:rsidRPr="00730920" w:rsidRDefault="008E6E40" w:rsidP="00B91986">
            <w:pPr>
              <w:pStyle w:val="TableParagraph"/>
              <w:tabs>
                <w:tab w:val="left" w:pos="142"/>
                <w:tab w:val="left" w:pos="284"/>
                <w:tab w:val="left" w:pos="9639"/>
                <w:tab w:val="left" w:pos="9923"/>
              </w:tabs>
              <w:spacing w:before="6" w:after="4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Analisi </w:t>
            </w:r>
            <w:proofErr w:type="spellStart"/>
            <w:r w:rsidRPr="00730920">
              <w:rPr>
                <w:rFonts w:asciiTheme="minorHAnsi" w:eastAsiaTheme="minorHAnsi" w:hAnsiTheme="minorHAnsi" w:cstheme="minorHAnsi"/>
                <w:b/>
                <w:i/>
                <w:w w:val="105"/>
                <w:sz w:val="20"/>
                <w:szCs w:val="20"/>
                <w:lang w:val="it-IT"/>
              </w:rPr>
              <w:t>metabolomica</w:t>
            </w:r>
            <w:proofErr w:type="spellEnd"/>
            <w:r w:rsidRPr="00730920">
              <w:rPr>
                <w:rFonts w:asciiTheme="minorHAnsi" w:eastAsiaTheme="minorHAnsi" w:hAnsiTheme="minorHAnsi" w:cstheme="minorHAnsi"/>
                <w:b/>
                <w:i/>
                <w:w w:val="105"/>
                <w:sz w:val="20"/>
                <w:szCs w:val="20"/>
                <w:lang w:val="it-IT"/>
              </w:rPr>
              <w:t xml:space="preserve"> di matrici biologiche (sangue, urine, feci) mediante cromatografia liquida accoppiata a spettrometria di massa (LC-MS) per applicazioni in campo salutistico, alimentare;</w:t>
            </w:r>
          </w:p>
        </w:tc>
      </w:tr>
      <w:tr w:rsidR="008E6E40" w:rsidRPr="00730920" w14:paraId="7FB7C0E0" w14:textId="77777777" w:rsidTr="00B91986">
        <w:tc>
          <w:tcPr>
            <w:tcW w:w="10122" w:type="dxa"/>
            <w:gridSpan w:val="2"/>
            <w:tcBorders>
              <w:top w:val="single" w:sz="36" w:space="0" w:color="808080" w:themeColor="background1" w:themeShade="80"/>
            </w:tcBorders>
          </w:tcPr>
          <w:p w14:paraId="726AA137" w14:textId="77777777" w:rsidR="008E6E40" w:rsidRPr="00730920" w:rsidRDefault="008E6E40" w:rsidP="00B91986">
            <w:pPr>
              <w:ind w:right="84"/>
              <w:rPr>
                <w:rFonts w:cstheme="minorHAnsi"/>
                <w:b/>
                <w:sz w:val="20"/>
                <w:szCs w:val="20"/>
              </w:rPr>
            </w:pPr>
            <w:r w:rsidRPr="00730920">
              <w:rPr>
                <w:rFonts w:cstheme="minorHAnsi"/>
                <w:b/>
                <w:sz w:val="20"/>
                <w:szCs w:val="20"/>
              </w:rPr>
              <w:t>CHIMICA DEGLI ALIMENTI</w:t>
            </w:r>
          </w:p>
        </w:tc>
      </w:tr>
      <w:tr w:rsidR="008E6E40" w:rsidRPr="00730920" w14:paraId="11DD4F7F" w14:textId="77777777" w:rsidTr="00B91986">
        <w:tc>
          <w:tcPr>
            <w:tcW w:w="2355" w:type="dxa"/>
            <w:tcBorders>
              <w:bottom w:val="single" w:sz="36" w:space="0" w:color="808080" w:themeColor="background1" w:themeShade="80"/>
            </w:tcBorders>
          </w:tcPr>
          <w:p w14:paraId="476F41FE" w14:textId="77777777" w:rsidR="008E6E40" w:rsidRPr="00730920" w:rsidRDefault="008E6E40" w:rsidP="00B91986">
            <w:pPr>
              <w:pStyle w:val="TableParagraph"/>
              <w:tabs>
                <w:tab w:val="left" w:pos="9639"/>
                <w:tab w:val="left" w:pos="9923"/>
              </w:tabs>
              <w:spacing w:before="6"/>
              <w:ind w:left="0" w:right="84"/>
              <w:rPr>
                <w:rFonts w:asciiTheme="minorHAnsi" w:hAnsiTheme="minorHAnsi" w:cstheme="minorHAnsi"/>
                <w:sz w:val="20"/>
                <w:szCs w:val="20"/>
                <w:lang w:val="it-IT"/>
              </w:rPr>
            </w:pPr>
            <w:r w:rsidRPr="00730920">
              <w:rPr>
                <w:rFonts w:asciiTheme="minorHAnsi" w:hAnsiTheme="minorHAnsi" w:cstheme="minorHAnsi"/>
                <w:w w:val="105"/>
                <w:sz w:val="20"/>
                <w:szCs w:val="20"/>
                <w:lang w:val="it-IT"/>
              </w:rPr>
              <w:t>Docenti:</w:t>
            </w:r>
          </w:p>
          <w:p w14:paraId="1243876A"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 xml:space="preserve">Luca Rastrelli </w:t>
            </w:r>
          </w:p>
          <w:p w14:paraId="43AEB4B1"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 xml:space="preserve">Annalisa Piccinelli </w:t>
            </w:r>
          </w:p>
          <w:p w14:paraId="2056B335"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Rita Celano</w:t>
            </w:r>
          </w:p>
          <w:p w14:paraId="3925C7FA" w14:textId="77777777" w:rsidR="008E6E40" w:rsidRPr="00730920" w:rsidRDefault="008E6E40" w:rsidP="00B91986">
            <w:pPr>
              <w:ind w:right="84"/>
              <w:rPr>
                <w:rFonts w:cstheme="minorHAnsi"/>
                <w:sz w:val="20"/>
                <w:szCs w:val="20"/>
              </w:rPr>
            </w:pPr>
          </w:p>
        </w:tc>
        <w:tc>
          <w:tcPr>
            <w:tcW w:w="7767" w:type="dxa"/>
            <w:tcBorders>
              <w:bottom w:val="single" w:sz="36" w:space="0" w:color="808080" w:themeColor="background1" w:themeShade="80"/>
            </w:tcBorders>
            <w:vAlign w:val="center"/>
          </w:tcPr>
          <w:p w14:paraId="7975A5D9"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3168627B" w14:textId="77777777" w:rsidR="008E6E40" w:rsidRPr="00730920" w:rsidRDefault="008E6E40" w:rsidP="00B91986">
            <w:pPr>
              <w:pStyle w:val="TableParagraph"/>
              <w:tabs>
                <w:tab w:val="left" w:pos="142"/>
                <w:tab w:val="left" w:pos="284"/>
                <w:tab w:val="left" w:pos="9639"/>
                <w:tab w:val="left" w:pos="9923"/>
              </w:tabs>
              <w:spacing w:before="6" w:after="100"/>
              <w:ind w:left="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Studio chimico, nutrizionale e biologico di matrici vegetali come fonti di composti bioattivi per la produzione di integratori alimentari, additivi alimentari, alimenti funzionali e ingredienti ad alto valore aggiunto;</w:t>
            </w:r>
          </w:p>
          <w:p w14:paraId="0C96CAD9" w14:textId="77777777" w:rsidR="008E6E40" w:rsidRPr="00730920" w:rsidRDefault="008E6E40" w:rsidP="00B91986">
            <w:pPr>
              <w:pStyle w:val="TableParagraph"/>
              <w:tabs>
                <w:tab w:val="left" w:pos="142"/>
                <w:tab w:val="left" w:pos="284"/>
                <w:tab w:val="left" w:pos="9639"/>
                <w:tab w:val="left" w:pos="9923"/>
              </w:tabs>
              <w:spacing w:before="6" w:after="100"/>
              <w:ind w:left="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Profiling quali-quantitativo e analisi </w:t>
            </w:r>
            <w:proofErr w:type="spellStart"/>
            <w:r w:rsidRPr="00730920">
              <w:rPr>
                <w:rFonts w:asciiTheme="minorHAnsi" w:eastAsiaTheme="minorHAnsi" w:hAnsiTheme="minorHAnsi" w:cstheme="minorHAnsi"/>
                <w:b/>
                <w:i/>
                <w:w w:val="105"/>
                <w:sz w:val="20"/>
                <w:szCs w:val="20"/>
                <w:lang w:val="it-IT"/>
              </w:rPr>
              <w:t>metabolomica</w:t>
            </w:r>
            <w:proofErr w:type="spellEnd"/>
            <w:r w:rsidRPr="00730920">
              <w:rPr>
                <w:rFonts w:asciiTheme="minorHAnsi" w:eastAsiaTheme="minorHAnsi" w:hAnsiTheme="minorHAnsi" w:cstheme="minorHAnsi"/>
                <w:b/>
                <w:i/>
                <w:w w:val="105"/>
                <w:sz w:val="20"/>
                <w:szCs w:val="20"/>
                <w:lang w:val="it-IT"/>
              </w:rPr>
              <w:t xml:space="preserve"> mediante LC-MS e LC-HRMS di </w:t>
            </w:r>
            <w:r w:rsidRPr="00730920">
              <w:rPr>
                <w:rFonts w:asciiTheme="minorHAnsi" w:eastAsiaTheme="minorHAnsi" w:hAnsiTheme="minorHAnsi" w:cstheme="minorHAnsi"/>
                <w:b/>
                <w:i/>
                <w:w w:val="105"/>
                <w:sz w:val="20"/>
                <w:szCs w:val="20"/>
                <w:lang w:val="it-IT"/>
              </w:rPr>
              <w:lastRenderedPageBreak/>
              <w:t xml:space="preserve">matrici vegetali, alimentari e </w:t>
            </w:r>
            <w:proofErr w:type="spellStart"/>
            <w:r w:rsidRPr="00730920">
              <w:rPr>
                <w:rFonts w:asciiTheme="minorHAnsi" w:eastAsiaTheme="minorHAnsi" w:hAnsiTheme="minorHAnsi" w:cstheme="minorHAnsi"/>
                <w:b/>
                <w:i/>
                <w:w w:val="105"/>
                <w:sz w:val="20"/>
                <w:szCs w:val="20"/>
                <w:lang w:val="it-IT"/>
              </w:rPr>
              <w:t>botanicals</w:t>
            </w:r>
            <w:proofErr w:type="spellEnd"/>
            <w:r w:rsidRPr="00730920">
              <w:rPr>
                <w:rFonts w:asciiTheme="minorHAnsi" w:eastAsiaTheme="minorHAnsi" w:hAnsiTheme="minorHAnsi" w:cstheme="minorHAnsi"/>
                <w:b/>
                <w:i/>
                <w:w w:val="105"/>
                <w:sz w:val="20"/>
                <w:szCs w:val="20"/>
                <w:lang w:val="it-IT"/>
              </w:rPr>
              <w:t>;</w:t>
            </w:r>
          </w:p>
          <w:p w14:paraId="0FF0A939" w14:textId="77777777" w:rsidR="008E6E40" w:rsidRPr="00730920" w:rsidRDefault="008E6E40" w:rsidP="00B91986">
            <w:pPr>
              <w:pStyle w:val="TableParagraph"/>
              <w:tabs>
                <w:tab w:val="left" w:pos="142"/>
                <w:tab w:val="left" w:pos="284"/>
                <w:tab w:val="left" w:pos="9639"/>
                <w:tab w:val="left" w:pos="9923"/>
              </w:tabs>
              <w:spacing w:before="6" w:after="100"/>
              <w:ind w:left="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di strategie innovative e sostenibili di estrazione, purificazione e recupero di sostanze bioattive e funzionali da alimenti, matrici vegetali sottoutilizzate e sottoprodotti delle filiere agroalimentari o industriali;</w:t>
            </w:r>
          </w:p>
          <w:p w14:paraId="1E98A0A3" w14:textId="77777777" w:rsidR="008E6E40" w:rsidRPr="00730920" w:rsidRDefault="008E6E40" w:rsidP="00B91986">
            <w:pPr>
              <w:pStyle w:val="TableParagraph"/>
              <w:tabs>
                <w:tab w:val="left" w:pos="142"/>
                <w:tab w:val="left" w:pos="284"/>
                <w:tab w:val="left" w:pos="9639"/>
                <w:tab w:val="left" w:pos="9923"/>
              </w:tabs>
              <w:spacing w:before="6" w:after="100"/>
              <w:ind w:left="0"/>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Controllo di qualità, autenticità e sicurezza di matrici alimentari, inclusi integratori alimentari e alimenti funzionali;</w:t>
            </w:r>
          </w:p>
          <w:p w14:paraId="60575824" w14:textId="77777777" w:rsidR="008E6E40" w:rsidRPr="00730920" w:rsidRDefault="008E6E40" w:rsidP="00B91986">
            <w:pPr>
              <w:pStyle w:val="TableParagraph"/>
              <w:tabs>
                <w:tab w:val="left" w:pos="142"/>
                <w:tab w:val="left" w:pos="284"/>
                <w:tab w:val="left" w:pos="9639"/>
                <w:tab w:val="left" w:pos="9923"/>
              </w:tabs>
              <w:spacing w:before="6" w:after="100"/>
              <w:ind w:left="0"/>
              <w:rPr>
                <w:rFonts w:asciiTheme="minorHAnsi" w:hAnsiTheme="minorHAnsi" w:cstheme="minorHAnsi"/>
                <w:sz w:val="20"/>
                <w:szCs w:val="20"/>
                <w:lang w:val="it-IT"/>
              </w:rPr>
            </w:pPr>
            <w:r w:rsidRPr="00730920">
              <w:rPr>
                <w:rFonts w:asciiTheme="minorHAnsi" w:eastAsiaTheme="minorHAnsi" w:hAnsiTheme="minorHAnsi" w:cstheme="minorHAnsi"/>
                <w:b/>
                <w:i/>
                <w:w w:val="105"/>
                <w:sz w:val="20"/>
                <w:szCs w:val="20"/>
                <w:lang w:val="it-IT"/>
              </w:rPr>
              <w:t>Sviluppo di metodologie analitiche innovative per la determinazione di contaminanti in matrici alimentari ed ambientali</w:t>
            </w:r>
          </w:p>
        </w:tc>
      </w:tr>
      <w:tr w:rsidR="008E6E40" w:rsidRPr="00730920" w14:paraId="089CD687" w14:textId="77777777" w:rsidTr="00B91986">
        <w:tc>
          <w:tcPr>
            <w:tcW w:w="10122" w:type="dxa"/>
            <w:gridSpan w:val="2"/>
            <w:tcBorders>
              <w:top w:val="single" w:sz="36" w:space="0" w:color="808080" w:themeColor="background1" w:themeShade="80"/>
            </w:tcBorders>
          </w:tcPr>
          <w:p w14:paraId="723F7C9F" w14:textId="77777777" w:rsidR="008E6E40" w:rsidRPr="00730920" w:rsidRDefault="008E6E40" w:rsidP="00B91986">
            <w:pPr>
              <w:ind w:right="84"/>
              <w:rPr>
                <w:rFonts w:cstheme="minorHAnsi"/>
                <w:sz w:val="20"/>
                <w:szCs w:val="20"/>
              </w:rPr>
            </w:pPr>
            <w:r w:rsidRPr="00730920">
              <w:rPr>
                <w:rFonts w:cstheme="minorHAnsi"/>
                <w:b/>
                <w:sz w:val="20"/>
                <w:szCs w:val="20"/>
              </w:rPr>
              <w:lastRenderedPageBreak/>
              <w:t>CHIMICA DEI MATERIALI</w:t>
            </w:r>
          </w:p>
        </w:tc>
      </w:tr>
      <w:tr w:rsidR="008E6E40" w:rsidRPr="00730920" w14:paraId="2AAAEA15" w14:textId="77777777" w:rsidTr="00B91986">
        <w:tc>
          <w:tcPr>
            <w:tcW w:w="2355" w:type="dxa"/>
            <w:tcBorders>
              <w:bottom w:val="single" w:sz="36" w:space="0" w:color="808080" w:themeColor="background1" w:themeShade="80"/>
            </w:tcBorders>
          </w:tcPr>
          <w:p w14:paraId="03DEA8C7" w14:textId="77777777" w:rsidR="008E6E40" w:rsidRPr="00730920" w:rsidRDefault="008E6E40" w:rsidP="00B91986">
            <w:pPr>
              <w:pStyle w:val="TableParagraph"/>
              <w:tabs>
                <w:tab w:val="left" w:pos="9639"/>
                <w:tab w:val="left" w:pos="9923"/>
              </w:tabs>
              <w:spacing w:before="2"/>
              <w:ind w:left="0" w:right="84"/>
              <w:rPr>
                <w:rFonts w:asciiTheme="minorHAnsi" w:hAnsiTheme="minorHAnsi" w:cstheme="minorHAnsi"/>
                <w:sz w:val="20"/>
                <w:szCs w:val="20"/>
                <w:lang w:val="it-IT"/>
              </w:rPr>
            </w:pPr>
            <w:r w:rsidRPr="00730920">
              <w:rPr>
                <w:rFonts w:asciiTheme="minorHAnsi" w:hAnsiTheme="minorHAnsi" w:cstheme="minorHAnsi"/>
                <w:w w:val="105"/>
                <w:sz w:val="20"/>
                <w:szCs w:val="20"/>
                <w:lang w:val="it-IT"/>
              </w:rPr>
              <w:t>Docenti:</w:t>
            </w:r>
          </w:p>
          <w:p w14:paraId="0FFD8275"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Stefano Piotto </w:t>
            </w:r>
            <w:proofErr w:type="spellStart"/>
            <w:r w:rsidRPr="00730920">
              <w:rPr>
                <w:rFonts w:asciiTheme="minorHAnsi" w:hAnsiTheme="minorHAnsi" w:cstheme="minorHAnsi"/>
                <w:b/>
                <w:w w:val="105"/>
                <w:sz w:val="20"/>
                <w:szCs w:val="20"/>
                <w:lang w:val="it-IT"/>
              </w:rPr>
              <w:t>Piotto</w:t>
            </w:r>
            <w:proofErr w:type="spellEnd"/>
          </w:p>
          <w:p w14:paraId="0B8283C5"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Simona Concilio</w:t>
            </w:r>
          </w:p>
        </w:tc>
        <w:tc>
          <w:tcPr>
            <w:tcW w:w="7767" w:type="dxa"/>
            <w:tcBorders>
              <w:bottom w:val="single" w:sz="36" w:space="0" w:color="808080" w:themeColor="background1" w:themeShade="80"/>
            </w:tcBorders>
          </w:tcPr>
          <w:p w14:paraId="2905D810"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603E99D4"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e sintesi di biomateriali foto- e/o termo-responsivi per applicazioni farmaceutiche e biomedicali.</w:t>
            </w:r>
          </w:p>
          <w:p w14:paraId="5CA046CF"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Realizzazione e studio di idrogel intelligenti iniettabili, per applicazioni in medicina rigenerativa e rilascio di farmaci;</w:t>
            </w:r>
          </w:p>
          <w:p w14:paraId="0BC96984"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Studio e realizzazione di nanoparticelle magnetiche funzionalizzate come supporti </w:t>
            </w:r>
            <w:proofErr w:type="spellStart"/>
            <w:r w:rsidRPr="00730920">
              <w:rPr>
                <w:rFonts w:asciiTheme="minorHAnsi" w:eastAsiaTheme="minorHAnsi" w:hAnsiTheme="minorHAnsi" w:cstheme="minorHAnsi"/>
                <w:b/>
                <w:i/>
                <w:w w:val="105"/>
                <w:sz w:val="20"/>
                <w:szCs w:val="20"/>
                <w:lang w:val="it-IT"/>
              </w:rPr>
              <w:t>dispersibili</w:t>
            </w:r>
            <w:proofErr w:type="spellEnd"/>
            <w:r w:rsidRPr="00730920">
              <w:rPr>
                <w:rFonts w:asciiTheme="minorHAnsi" w:eastAsiaTheme="minorHAnsi" w:hAnsiTheme="minorHAnsi" w:cstheme="minorHAnsi"/>
                <w:b/>
                <w:i/>
                <w:w w:val="105"/>
                <w:sz w:val="20"/>
                <w:szCs w:val="20"/>
                <w:lang w:val="it-IT"/>
              </w:rPr>
              <w:t xml:space="preserve"> in fase liquida per la sintesi di peptidi;</w:t>
            </w:r>
          </w:p>
          <w:p w14:paraId="48E19929"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e ottimizzazione di agenti antitumorali con metodi computazionali e intelligenza artificiale;</w:t>
            </w:r>
          </w:p>
          <w:p w14:paraId="11BD9A2E"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di nuove molecole attraverso l’utilizzo di tecniche di simulazione computazionale e intelligenza artificiale. Previsione della struttura e dell’attività biologica delle molecole.</w:t>
            </w:r>
          </w:p>
          <w:p w14:paraId="31D099D9"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Riposizionamento dei farmaci esistenti (Drug </w:t>
            </w:r>
            <w:proofErr w:type="spellStart"/>
            <w:r w:rsidRPr="00730920">
              <w:rPr>
                <w:rFonts w:asciiTheme="minorHAnsi" w:eastAsiaTheme="minorHAnsi" w:hAnsiTheme="minorHAnsi" w:cstheme="minorHAnsi"/>
                <w:b/>
                <w:i/>
                <w:w w:val="105"/>
                <w:sz w:val="20"/>
                <w:szCs w:val="20"/>
                <w:lang w:val="it-IT"/>
              </w:rPr>
              <w:t>Repurposing</w:t>
            </w:r>
            <w:proofErr w:type="spellEnd"/>
            <w:r w:rsidRPr="00730920">
              <w:rPr>
                <w:rFonts w:asciiTheme="minorHAnsi" w:eastAsiaTheme="minorHAnsi" w:hAnsiTheme="minorHAnsi" w:cstheme="minorHAnsi"/>
                <w:b/>
                <w:i/>
                <w:w w:val="105"/>
                <w:sz w:val="20"/>
                <w:szCs w:val="20"/>
                <w:lang w:val="it-IT"/>
              </w:rPr>
              <w:t>): analisi dell’efficacia di molecole già esistenti per nuovi target terapeutici, utilizzando strumenti computazionali per prevedere nuovi usi di farmaci già approvati.</w:t>
            </w:r>
          </w:p>
        </w:tc>
      </w:tr>
      <w:tr w:rsidR="008E6E40" w:rsidRPr="00730920" w14:paraId="1212E8EB" w14:textId="77777777" w:rsidTr="00B91986">
        <w:tc>
          <w:tcPr>
            <w:tcW w:w="10122" w:type="dxa"/>
            <w:gridSpan w:val="2"/>
            <w:tcBorders>
              <w:top w:val="single" w:sz="36" w:space="0" w:color="808080" w:themeColor="background1" w:themeShade="80"/>
            </w:tcBorders>
          </w:tcPr>
          <w:p w14:paraId="79E2EFB5" w14:textId="77777777" w:rsidR="008E6E40" w:rsidRPr="00730920" w:rsidRDefault="008E6E40" w:rsidP="00B91986">
            <w:pPr>
              <w:ind w:right="84"/>
              <w:rPr>
                <w:rFonts w:cstheme="minorHAnsi"/>
                <w:sz w:val="20"/>
                <w:szCs w:val="20"/>
              </w:rPr>
            </w:pPr>
            <w:r w:rsidRPr="00730920">
              <w:rPr>
                <w:rFonts w:cstheme="minorHAnsi"/>
                <w:b/>
                <w:sz w:val="20"/>
                <w:szCs w:val="20"/>
              </w:rPr>
              <w:t>CHIMICA FARMACEUTICA</w:t>
            </w:r>
          </w:p>
        </w:tc>
      </w:tr>
      <w:tr w:rsidR="008E6E40" w:rsidRPr="00730920" w14:paraId="5B3B7336" w14:textId="77777777" w:rsidTr="00B91986">
        <w:tc>
          <w:tcPr>
            <w:tcW w:w="2355" w:type="dxa"/>
            <w:tcBorders>
              <w:bottom w:val="single" w:sz="36" w:space="0" w:color="808080" w:themeColor="background1" w:themeShade="80"/>
            </w:tcBorders>
          </w:tcPr>
          <w:p w14:paraId="7A7E4414" w14:textId="77777777" w:rsidR="008E6E40" w:rsidRPr="00730920" w:rsidRDefault="008E6E40" w:rsidP="00B91986">
            <w:pPr>
              <w:pStyle w:val="TableParagraph"/>
              <w:tabs>
                <w:tab w:val="left" w:pos="9639"/>
                <w:tab w:val="left" w:pos="9923"/>
              </w:tabs>
              <w:spacing w:before="2"/>
              <w:ind w:left="0" w:right="84"/>
              <w:rPr>
                <w:rFonts w:asciiTheme="minorHAnsi" w:hAnsiTheme="minorHAnsi" w:cstheme="minorHAnsi"/>
                <w:sz w:val="20"/>
                <w:szCs w:val="20"/>
                <w:lang w:val="it-IT"/>
              </w:rPr>
            </w:pPr>
            <w:r w:rsidRPr="00730920">
              <w:rPr>
                <w:rFonts w:asciiTheme="minorHAnsi" w:hAnsiTheme="minorHAnsi" w:cstheme="minorHAnsi"/>
                <w:w w:val="105"/>
                <w:sz w:val="20"/>
                <w:szCs w:val="20"/>
                <w:lang w:val="it-IT"/>
              </w:rPr>
              <w:t>Docenti:</w:t>
            </w:r>
          </w:p>
          <w:p w14:paraId="5906A2C2"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Alessia </w:t>
            </w:r>
            <w:proofErr w:type="spellStart"/>
            <w:r w:rsidRPr="00730920">
              <w:rPr>
                <w:rFonts w:asciiTheme="minorHAnsi" w:hAnsiTheme="minorHAnsi" w:cstheme="minorHAnsi"/>
                <w:b/>
                <w:w w:val="105"/>
                <w:sz w:val="20"/>
                <w:szCs w:val="20"/>
                <w:lang w:val="it-IT"/>
              </w:rPr>
              <w:t>Bertamino</w:t>
            </w:r>
            <w:proofErr w:type="spellEnd"/>
            <w:r w:rsidRPr="00730920">
              <w:rPr>
                <w:rFonts w:asciiTheme="minorHAnsi" w:hAnsiTheme="minorHAnsi" w:cstheme="minorHAnsi"/>
                <w:b/>
                <w:w w:val="105"/>
                <w:sz w:val="20"/>
                <w:szCs w:val="20"/>
                <w:lang w:val="it-IT"/>
              </w:rPr>
              <w:t xml:space="preserve"> </w:t>
            </w:r>
          </w:p>
          <w:p w14:paraId="6E9ED11A"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Pietro Campiglia </w:t>
            </w:r>
          </w:p>
          <w:p w14:paraId="5DC8D079"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Sabrina Castellano </w:t>
            </w:r>
          </w:p>
          <w:p w14:paraId="7BF29FE0"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Anna Maria D’Ursi </w:t>
            </w:r>
          </w:p>
          <w:p w14:paraId="25EC4020"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Gianluca Sbardella</w:t>
            </w:r>
          </w:p>
          <w:p w14:paraId="7364C6E4"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Veronica Di Sarno</w:t>
            </w:r>
          </w:p>
          <w:p w14:paraId="7C2F0CAA"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Ciro Milite</w:t>
            </w:r>
          </w:p>
          <w:p w14:paraId="3405CF11"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Simona Musella</w:t>
            </w:r>
          </w:p>
          <w:p w14:paraId="5DE59C03"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Carmine Ostacolo</w:t>
            </w:r>
          </w:p>
          <w:p w14:paraId="4C9EFAF4"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Giacomo Pepe</w:t>
            </w:r>
          </w:p>
          <w:p w14:paraId="0A0E30A5"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strike/>
                <w:w w:val="105"/>
                <w:sz w:val="20"/>
                <w:szCs w:val="20"/>
                <w:lang w:val="it-IT"/>
              </w:rPr>
            </w:pPr>
            <w:r w:rsidRPr="00730920">
              <w:rPr>
                <w:rFonts w:asciiTheme="minorHAnsi" w:hAnsiTheme="minorHAnsi" w:cstheme="minorHAnsi"/>
                <w:b/>
                <w:w w:val="105"/>
                <w:sz w:val="20"/>
                <w:szCs w:val="20"/>
                <w:lang w:val="it-IT"/>
              </w:rPr>
              <w:t xml:space="preserve">Anna Ramunno </w:t>
            </w:r>
          </w:p>
          <w:p w14:paraId="5D6CE0CA" w14:textId="77777777" w:rsidR="008E6E40" w:rsidRPr="00730920" w:rsidRDefault="008E6E40" w:rsidP="00B91986">
            <w:pPr>
              <w:pStyle w:val="TableParagraph"/>
              <w:tabs>
                <w:tab w:val="left" w:pos="9639"/>
                <w:tab w:val="left" w:pos="9923"/>
              </w:tabs>
              <w:spacing w:before="1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Marina Sala </w:t>
            </w:r>
          </w:p>
          <w:p w14:paraId="34F87DB9"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Eduardo Sommella</w:t>
            </w:r>
          </w:p>
          <w:p w14:paraId="3BFC01F7"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Monica Viviano</w:t>
            </w:r>
          </w:p>
          <w:p w14:paraId="4DE43FD0"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Emanuela Salviati</w:t>
            </w:r>
          </w:p>
        </w:tc>
        <w:tc>
          <w:tcPr>
            <w:tcW w:w="7767" w:type="dxa"/>
            <w:tcBorders>
              <w:bottom w:val="single" w:sz="36" w:space="0" w:color="808080" w:themeColor="background1" w:themeShade="80"/>
            </w:tcBorders>
          </w:tcPr>
          <w:p w14:paraId="4870FBA8"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317347DB"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e sintesi di peptidi, </w:t>
            </w:r>
            <w:proofErr w:type="spellStart"/>
            <w:r w:rsidRPr="00730920">
              <w:rPr>
                <w:rFonts w:asciiTheme="minorHAnsi" w:eastAsiaTheme="minorHAnsi" w:hAnsiTheme="minorHAnsi" w:cstheme="minorHAnsi"/>
                <w:b/>
                <w:i/>
                <w:w w:val="105"/>
                <w:sz w:val="20"/>
                <w:szCs w:val="20"/>
                <w:lang w:val="it-IT"/>
              </w:rPr>
              <w:t>peptidomimetici</w:t>
            </w:r>
            <w:proofErr w:type="spellEnd"/>
            <w:r w:rsidRPr="00730920">
              <w:rPr>
                <w:rFonts w:asciiTheme="minorHAnsi" w:eastAsiaTheme="minorHAnsi" w:hAnsiTheme="minorHAnsi" w:cstheme="minorHAnsi"/>
                <w:b/>
                <w:i/>
                <w:w w:val="105"/>
                <w:sz w:val="20"/>
                <w:szCs w:val="20"/>
                <w:lang w:val="it-IT"/>
              </w:rPr>
              <w:t xml:space="preserve"> e small </w:t>
            </w:r>
            <w:proofErr w:type="spellStart"/>
            <w:r w:rsidRPr="00730920">
              <w:rPr>
                <w:rFonts w:asciiTheme="minorHAnsi" w:eastAsiaTheme="minorHAnsi" w:hAnsiTheme="minorHAnsi" w:cstheme="minorHAnsi"/>
                <w:b/>
                <w:i/>
                <w:w w:val="105"/>
                <w:sz w:val="20"/>
                <w:szCs w:val="20"/>
                <w:lang w:val="it-IT"/>
              </w:rPr>
              <w:t>molecules</w:t>
            </w:r>
            <w:proofErr w:type="spellEnd"/>
            <w:r w:rsidRPr="00730920">
              <w:rPr>
                <w:rFonts w:asciiTheme="minorHAnsi" w:eastAsiaTheme="minorHAnsi" w:hAnsiTheme="minorHAnsi" w:cstheme="minorHAnsi"/>
                <w:b/>
                <w:i/>
                <w:w w:val="105"/>
                <w:sz w:val="20"/>
                <w:szCs w:val="20"/>
                <w:lang w:val="it-IT"/>
              </w:rPr>
              <w:t xml:space="preserve"> attivi sul sistema</w:t>
            </w:r>
          </w:p>
          <w:p w14:paraId="2E985EA6"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cardiovascolare, nell’</w:t>
            </w:r>
            <w:proofErr w:type="spellStart"/>
            <w:r w:rsidRPr="00730920">
              <w:rPr>
                <w:rFonts w:asciiTheme="minorHAnsi" w:eastAsiaTheme="minorHAnsi" w:hAnsiTheme="minorHAnsi" w:cstheme="minorHAnsi"/>
                <w:b/>
                <w:i/>
                <w:w w:val="105"/>
                <w:sz w:val="20"/>
                <w:szCs w:val="20"/>
                <w:lang w:val="it-IT"/>
              </w:rPr>
              <w:t>eziogenesi</w:t>
            </w:r>
            <w:proofErr w:type="spellEnd"/>
            <w:r w:rsidRPr="00730920">
              <w:rPr>
                <w:rFonts w:asciiTheme="minorHAnsi" w:eastAsiaTheme="minorHAnsi" w:hAnsiTheme="minorHAnsi" w:cstheme="minorHAnsi"/>
                <w:b/>
                <w:i/>
                <w:w w:val="105"/>
                <w:sz w:val="20"/>
                <w:szCs w:val="20"/>
                <w:lang w:val="it-IT"/>
              </w:rPr>
              <w:t xml:space="preserve"> di patologie tumorali e virali;</w:t>
            </w:r>
          </w:p>
          <w:p w14:paraId="2673C1BA"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sintesi e caratterizzazione di </w:t>
            </w:r>
            <w:proofErr w:type="spellStart"/>
            <w:r w:rsidRPr="00730920">
              <w:rPr>
                <w:rFonts w:asciiTheme="minorHAnsi" w:eastAsiaTheme="minorHAnsi" w:hAnsiTheme="minorHAnsi" w:cstheme="minorHAnsi"/>
                <w:b/>
                <w:i/>
                <w:w w:val="105"/>
                <w:sz w:val="20"/>
                <w:szCs w:val="20"/>
                <w:lang w:val="it-IT"/>
              </w:rPr>
              <w:t>eterocicli</w:t>
            </w:r>
            <w:proofErr w:type="spellEnd"/>
            <w:r w:rsidRPr="00730920">
              <w:rPr>
                <w:rFonts w:asciiTheme="minorHAnsi" w:eastAsiaTheme="minorHAnsi" w:hAnsiTheme="minorHAnsi" w:cstheme="minorHAnsi"/>
                <w:b/>
                <w:i/>
                <w:w w:val="105"/>
                <w:sz w:val="20"/>
                <w:szCs w:val="20"/>
                <w:lang w:val="it-IT"/>
              </w:rPr>
              <w:t xml:space="preserve"> modulatori dei canali del calcio e del potassio con attività analgesica, antitumorale e antiepilettica</w:t>
            </w:r>
          </w:p>
          <w:p w14:paraId="41DBB19F"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e sintesi di nuovi antiinfiammatori </w:t>
            </w:r>
            <w:proofErr w:type="spellStart"/>
            <w:r w:rsidRPr="00730920">
              <w:rPr>
                <w:rFonts w:asciiTheme="minorHAnsi" w:eastAsiaTheme="minorHAnsi" w:hAnsiTheme="minorHAnsi" w:cstheme="minorHAnsi"/>
                <w:b/>
                <w:i/>
                <w:w w:val="105"/>
                <w:sz w:val="20"/>
                <w:szCs w:val="20"/>
                <w:lang w:val="it-IT"/>
              </w:rPr>
              <w:t>multitarget</w:t>
            </w:r>
            <w:proofErr w:type="spellEnd"/>
            <w:r w:rsidRPr="00730920">
              <w:rPr>
                <w:rFonts w:asciiTheme="minorHAnsi" w:eastAsiaTheme="minorHAnsi" w:hAnsiTheme="minorHAnsi" w:cstheme="minorHAnsi"/>
                <w:b/>
                <w:i/>
                <w:w w:val="105"/>
                <w:sz w:val="20"/>
                <w:szCs w:val="20"/>
                <w:lang w:val="it-IT"/>
              </w:rPr>
              <w:t xml:space="preserve"> attivi sul pathway dell’acido arachidonico e sul recettore CB;</w:t>
            </w:r>
          </w:p>
          <w:p w14:paraId="2439EB51"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e sintesi di molecole eterocicliche e </w:t>
            </w:r>
            <w:proofErr w:type="spellStart"/>
            <w:r w:rsidRPr="00730920">
              <w:rPr>
                <w:rFonts w:asciiTheme="minorHAnsi" w:eastAsiaTheme="minorHAnsi" w:hAnsiTheme="minorHAnsi" w:cstheme="minorHAnsi"/>
                <w:b/>
                <w:i/>
                <w:w w:val="105"/>
                <w:sz w:val="20"/>
                <w:szCs w:val="20"/>
                <w:lang w:val="it-IT"/>
              </w:rPr>
              <w:t>peptidomimetiche</w:t>
            </w:r>
            <w:proofErr w:type="spellEnd"/>
            <w:r w:rsidRPr="00730920">
              <w:rPr>
                <w:rFonts w:asciiTheme="minorHAnsi" w:eastAsiaTheme="minorHAnsi" w:hAnsiTheme="minorHAnsi" w:cstheme="minorHAnsi"/>
                <w:b/>
                <w:i/>
                <w:w w:val="105"/>
                <w:sz w:val="20"/>
                <w:szCs w:val="20"/>
                <w:lang w:val="it-IT"/>
              </w:rPr>
              <w:t xml:space="preserve"> attive su diversi pathway coinvolti nella leucemia mieloide a cellule T;</w:t>
            </w:r>
          </w:p>
          <w:p w14:paraId="5D055200"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e sintesi di modulatori del canale TRPM2 per il trattamento delle patologie del sistema nervoso.</w:t>
            </w:r>
          </w:p>
          <w:p w14:paraId="3027A018"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sintesi e valutazione del profilo farmacocinetico di nuove molecole attive su target epigenetici coinvolti nei processi di ischemia cerebrale.</w:t>
            </w:r>
          </w:p>
          <w:p w14:paraId="7B35873E"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e messa a punto di metodiche estrattive ecocompatibili e sostenibili per il recupero di composti di interesse nutraceutico da sottoprodotti e scarti della filiera agroalimentare;</w:t>
            </w:r>
          </w:p>
          <w:p w14:paraId="4F923D26"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Studi di DMPK (Drug </w:t>
            </w:r>
            <w:proofErr w:type="spellStart"/>
            <w:r w:rsidRPr="00730920">
              <w:rPr>
                <w:rFonts w:asciiTheme="minorHAnsi" w:eastAsiaTheme="minorHAnsi" w:hAnsiTheme="minorHAnsi" w:cstheme="minorHAnsi"/>
                <w:b/>
                <w:i/>
                <w:w w:val="105"/>
                <w:sz w:val="20"/>
                <w:szCs w:val="20"/>
                <w:lang w:val="it-IT"/>
              </w:rPr>
              <w:t>Metabolism</w:t>
            </w:r>
            <w:proofErr w:type="spellEnd"/>
            <w:r w:rsidRPr="00730920">
              <w:rPr>
                <w:rFonts w:asciiTheme="minorHAnsi" w:eastAsiaTheme="minorHAnsi" w:hAnsiTheme="minorHAnsi" w:cstheme="minorHAnsi"/>
                <w:b/>
                <w:i/>
                <w:w w:val="105"/>
                <w:sz w:val="20"/>
                <w:szCs w:val="20"/>
                <w:lang w:val="it-IT"/>
              </w:rPr>
              <w:t xml:space="preserve"> and </w:t>
            </w:r>
            <w:proofErr w:type="spellStart"/>
            <w:r w:rsidRPr="00730920">
              <w:rPr>
                <w:rFonts w:asciiTheme="minorHAnsi" w:eastAsiaTheme="minorHAnsi" w:hAnsiTheme="minorHAnsi" w:cstheme="minorHAnsi"/>
                <w:b/>
                <w:i/>
                <w:w w:val="105"/>
                <w:sz w:val="20"/>
                <w:szCs w:val="20"/>
                <w:lang w:val="it-IT"/>
              </w:rPr>
              <w:t>Pharmacokinetics</w:t>
            </w:r>
            <w:proofErr w:type="spellEnd"/>
            <w:r w:rsidRPr="00730920">
              <w:rPr>
                <w:rFonts w:asciiTheme="minorHAnsi" w:eastAsiaTheme="minorHAnsi" w:hAnsiTheme="minorHAnsi" w:cstheme="minorHAnsi"/>
                <w:b/>
                <w:i/>
                <w:w w:val="105"/>
                <w:sz w:val="20"/>
                <w:szCs w:val="20"/>
                <w:lang w:val="it-IT"/>
              </w:rPr>
              <w:t>) per la caratterizzazione del profilo ADME-PK in vitro e in vivo di molecole di origine naturale o di sintesi.</w:t>
            </w:r>
          </w:p>
          <w:p w14:paraId="3840BCBD"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sintesi e valutazione biologica di small </w:t>
            </w:r>
            <w:proofErr w:type="spellStart"/>
            <w:r w:rsidRPr="00730920">
              <w:rPr>
                <w:rFonts w:asciiTheme="minorHAnsi" w:eastAsiaTheme="minorHAnsi" w:hAnsiTheme="minorHAnsi" w:cstheme="minorHAnsi"/>
                <w:b/>
                <w:i/>
                <w:w w:val="105"/>
                <w:sz w:val="20"/>
                <w:szCs w:val="20"/>
                <w:lang w:val="it-IT"/>
              </w:rPr>
              <w:t>molecules</w:t>
            </w:r>
            <w:proofErr w:type="spellEnd"/>
            <w:r w:rsidRPr="00730920">
              <w:rPr>
                <w:rFonts w:asciiTheme="minorHAnsi" w:eastAsiaTheme="minorHAnsi" w:hAnsiTheme="minorHAnsi" w:cstheme="minorHAnsi"/>
                <w:b/>
                <w:i/>
                <w:w w:val="105"/>
                <w:sz w:val="20"/>
                <w:szCs w:val="20"/>
                <w:lang w:val="it-IT"/>
              </w:rPr>
              <w:t xml:space="preserve"> come modulatori di target epigenetici (</w:t>
            </w:r>
            <w:proofErr w:type="spellStart"/>
            <w:r w:rsidRPr="00730920">
              <w:rPr>
                <w:rFonts w:asciiTheme="minorHAnsi" w:eastAsiaTheme="minorHAnsi" w:hAnsiTheme="minorHAnsi" w:cstheme="minorHAnsi"/>
                <w:b/>
                <w:i/>
                <w:w w:val="105"/>
                <w:sz w:val="20"/>
                <w:szCs w:val="20"/>
                <w:lang w:val="it-IT"/>
              </w:rPr>
              <w:t>epi</w:t>
            </w:r>
            <w:proofErr w:type="spellEnd"/>
            <w:r w:rsidRPr="00730920">
              <w:rPr>
                <w:rFonts w:asciiTheme="minorHAnsi" w:eastAsiaTheme="minorHAnsi" w:hAnsiTheme="minorHAnsi" w:cstheme="minorHAnsi"/>
                <w:b/>
                <w:i/>
                <w:w w:val="105"/>
                <w:sz w:val="20"/>
                <w:szCs w:val="20"/>
                <w:lang w:val="it-IT"/>
              </w:rPr>
              <w:t xml:space="preserve">-targets), inclusi writers, </w:t>
            </w:r>
            <w:proofErr w:type="spellStart"/>
            <w:r w:rsidRPr="00730920">
              <w:rPr>
                <w:rFonts w:asciiTheme="minorHAnsi" w:eastAsiaTheme="minorHAnsi" w:hAnsiTheme="minorHAnsi" w:cstheme="minorHAnsi"/>
                <w:b/>
                <w:i/>
                <w:w w:val="105"/>
                <w:sz w:val="20"/>
                <w:szCs w:val="20"/>
                <w:lang w:val="it-IT"/>
              </w:rPr>
              <w:t>erasers</w:t>
            </w:r>
            <w:proofErr w:type="spellEnd"/>
            <w:r w:rsidRPr="00730920">
              <w:rPr>
                <w:rFonts w:asciiTheme="minorHAnsi" w:eastAsiaTheme="minorHAnsi" w:hAnsiTheme="minorHAnsi" w:cstheme="minorHAnsi"/>
                <w:b/>
                <w:i/>
                <w:w w:val="105"/>
                <w:sz w:val="20"/>
                <w:szCs w:val="20"/>
                <w:lang w:val="it-IT"/>
              </w:rPr>
              <w:t xml:space="preserve"> e readers, nonché sviluppo di </w:t>
            </w:r>
            <w:proofErr w:type="spellStart"/>
            <w:r w:rsidRPr="00730920">
              <w:rPr>
                <w:rFonts w:asciiTheme="minorHAnsi" w:eastAsiaTheme="minorHAnsi" w:hAnsiTheme="minorHAnsi" w:cstheme="minorHAnsi"/>
                <w:b/>
                <w:i/>
                <w:w w:val="105"/>
                <w:sz w:val="20"/>
                <w:szCs w:val="20"/>
                <w:lang w:val="it-IT"/>
              </w:rPr>
              <w:t>chemical</w:t>
            </w:r>
            <w:proofErr w:type="spellEnd"/>
            <w:r w:rsidRPr="00730920">
              <w:rPr>
                <w:rFonts w:asciiTheme="minorHAnsi" w:eastAsiaTheme="minorHAnsi" w:hAnsiTheme="minorHAnsi" w:cstheme="minorHAnsi"/>
                <w:b/>
                <w:i/>
                <w:w w:val="105"/>
                <w:sz w:val="20"/>
                <w:szCs w:val="20"/>
                <w:lang w:val="it-IT"/>
              </w:rPr>
              <w:t xml:space="preserve"> probes e </w:t>
            </w:r>
            <w:proofErr w:type="spellStart"/>
            <w:r w:rsidRPr="00730920">
              <w:rPr>
                <w:rFonts w:asciiTheme="minorHAnsi" w:eastAsiaTheme="minorHAnsi" w:hAnsiTheme="minorHAnsi" w:cstheme="minorHAnsi"/>
                <w:b/>
                <w:i/>
                <w:w w:val="105"/>
                <w:sz w:val="20"/>
                <w:szCs w:val="20"/>
                <w:lang w:val="it-IT"/>
              </w:rPr>
              <w:t>degraders</w:t>
            </w:r>
            <w:proofErr w:type="spellEnd"/>
            <w:r w:rsidRPr="00730920">
              <w:rPr>
                <w:rFonts w:asciiTheme="minorHAnsi" w:eastAsiaTheme="minorHAnsi" w:hAnsiTheme="minorHAnsi" w:cstheme="minorHAnsi"/>
                <w:b/>
                <w:i/>
                <w:w w:val="105"/>
                <w:sz w:val="20"/>
                <w:szCs w:val="20"/>
                <w:lang w:val="it-IT"/>
              </w:rPr>
              <w:t xml:space="preserve"> proteici mirati (</w:t>
            </w:r>
            <w:proofErr w:type="spellStart"/>
            <w:r w:rsidRPr="00730920">
              <w:rPr>
                <w:rFonts w:asciiTheme="minorHAnsi" w:eastAsiaTheme="minorHAnsi" w:hAnsiTheme="minorHAnsi" w:cstheme="minorHAnsi"/>
                <w:b/>
                <w:i/>
                <w:w w:val="105"/>
                <w:sz w:val="20"/>
                <w:szCs w:val="20"/>
                <w:lang w:val="it-IT"/>
              </w:rPr>
              <w:t>PROTACs</w:t>
            </w:r>
            <w:proofErr w:type="spellEnd"/>
            <w:r w:rsidRPr="00730920">
              <w:rPr>
                <w:rFonts w:asciiTheme="minorHAnsi" w:eastAsiaTheme="minorHAnsi" w:hAnsiTheme="minorHAnsi" w:cstheme="minorHAnsi"/>
                <w:b/>
                <w:i/>
                <w:w w:val="105"/>
                <w:sz w:val="20"/>
                <w:szCs w:val="20"/>
                <w:lang w:val="it-IT"/>
              </w:rPr>
              <w:t xml:space="preserve"> e </w:t>
            </w:r>
            <w:proofErr w:type="spellStart"/>
            <w:r w:rsidRPr="00730920">
              <w:rPr>
                <w:rFonts w:asciiTheme="minorHAnsi" w:eastAsiaTheme="minorHAnsi" w:hAnsiTheme="minorHAnsi" w:cstheme="minorHAnsi"/>
                <w:b/>
                <w:i/>
                <w:w w:val="105"/>
                <w:sz w:val="20"/>
                <w:szCs w:val="20"/>
                <w:lang w:val="it-IT"/>
              </w:rPr>
              <w:t>HyTags</w:t>
            </w:r>
            <w:proofErr w:type="spellEnd"/>
            <w:r w:rsidRPr="00730920">
              <w:rPr>
                <w:rFonts w:asciiTheme="minorHAnsi" w:eastAsiaTheme="minorHAnsi" w:hAnsiTheme="minorHAnsi" w:cstheme="minorHAnsi"/>
                <w:b/>
                <w:i/>
                <w:w w:val="105"/>
                <w:sz w:val="20"/>
                <w:szCs w:val="20"/>
                <w:lang w:val="it-IT"/>
              </w:rPr>
              <w:t>);</w:t>
            </w:r>
          </w:p>
          <w:p w14:paraId="269561A6"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lastRenderedPageBreak/>
              <w:t>Progettazione, sintesi e caratterizzazione di molecole attive sul sistema nervoso centrale, con particolare riferimento ai modulatori della proteina traslocatrice TSPO;</w:t>
            </w:r>
          </w:p>
          <w:p w14:paraId="4BCFDF9E"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sintesi e valutazione di nuovi farmaci antitumorali, mediante lo sviluppo di modulatori dei TERRA G-</w:t>
            </w:r>
            <w:proofErr w:type="spellStart"/>
            <w:r w:rsidRPr="00730920">
              <w:rPr>
                <w:rFonts w:asciiTheme="minorHAnsi" w:eastAsiaTheme="minorHAnsi" w:hAnsiTheme="minorHAnsi" w:cstheme="minorHAnsi"/>
                <w:b/>
                <w:i/>
                <w:w w:val="105"/>
                <w:sz w:val="20"/>
                <w:szCs w:val="20"/>
                <w:lang w:val="it-IT"/>
              </w:rPr>
              <w:t>quadruplexes</w:t>
            </w:r>
            <w:proofErr w:type="spellEnd"/>
            <w:r w:rsidRPr="00730920">
              <w:rPr>
                <w:rFonts w:asciiTheme="minorHAnsi" w:eastAsiaTheme="minorHAnsi" w:hAnsiTheme="minorHAnsi" w:cstheme="minorHAnsi"/>
                <w:b/>
                <w:i/>
                <w:w w:val="105"/>
                <w:sz w:val="20"/>
                <w:szCs w:val="20"/>
                <w:lang w:val="it-IT"/>
              </w:rPr>
              <w:t xml:space="preserve"> e metallo complessi;</w:t>
            </w:r>
          </w:p>
          <w:p w14:paraId="00C280BA"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e sintesi di nuovi antivirali ad ampio spettro d’azione mediante l’identificazione di inibitori della proteasi </w:t>
            </w:r>
            <w:proofErr w:type="spellStart"/>
            <w:r w:rsidRPr="00730920">
              <w:rPr>
                <w:rFonts w:asciiTheme="minorHAnsi" w:eastAsiaTheme="minorHAnsi" w:hAnsiTheme="minorHAnsi" w:cstheme="minorHAnsi"/>
                <w:b/>
                <w:i/>
                <w:w w:val="105"/>
                <w:sz w:val="20"/>
                <w:szCs w:val="20"/>
                <w:lang w:val="it-IT"/>
              </w:rPr>
              <w:t>Mpro</w:t>
            </w:r>
            <w:proofErr w:type="spellEnd"/>
            <w:r w:rsidRPr="00730920">
              <w:rPr>
                <w:rFonts w:asciiTheme="minorHAnsi" w:eastAsiaTheme="minorHAnsi" w:hAnsiTheme="minorHAnsi" w:cstheme="minorHAnsi"/>
                <w:b/>
                <w:i/>
                <w:w w:val="105"/>
                <w:sz w:val="20"/>
                <w:szCs w:val="20"/>
                <w:lang w:val="it-IT"/>
              </w:rPr>
              <w:t xml:space="preserve"> e di altri target virali di interesse terapeutico;</w:t>
            </w:r>
          </w:p>
          <w:p w14:paraId="40D10842"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sintesi e studio di modulatori delle NADPH ossidasi (NOX) per il trattamento di patologie associate ad alterazioni del </w:t>
            </w:r>
            <w:proofErr w:type="spellStart"/>
            <w:r w:rsidRPr="00730920">
              <w:rPr>
                <w:rFonts w:asciiTheme="minorHAnsi" w:eastAsiaTheme="minorHAnsi" w:hAnsiTheme="minorHAnsi" w:cstheme="minorHAnsi"/>
                <w:b/>
                <w:i/>
                <w:w w:val="105"/>
                <w:sz w:val="20"/>
                <w:szCs w:val="20"/>
                <w:lang w:val="it-IT"/>
              </w:rPr>
              <w:t>signaling</w:t>
            </w:r>
            <w:proofErr w:type="spellEnd"/>
            <w:r w:rsidRPr="00730920">
              <w:rPr>
                <w:rFonts w:asciiTheme="minorHAnsi" w:eastAsiaTheme="minorHAnsi" w:hAnsiTheme="minorHAnsi" w:cstheme="minorHAnsi"/>
                <w:b/>
                <w:i/>
                <w:w w:val="105"/>
                <w:sz w:val="20"/>
                <w:szCs w:val="20"/>
                <w:lang w:val="it-IT"/>
              </w:rPr>
              <w:t xml:space="preserve"> delle specie reattive dell’;ossigeno (ROS);</w:t>
            </w:r>
          </w:p>
          <w:p w14:paraId="2E3697A8"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di metodologie innovative per la sintesi di composti eterociclici e caratterizzazione delle interazioni ligando-proteina e proteina-proteina mediante tecniche biofisiche avanzate.</w:t>
            </w:r>
          </w:p>
          <w:p w14:paraId="7F64D880"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di nuove strategie per la sintesi di composti eterociclici; Progettazione e sintesi di inibitori di specifiche interazioni proteina-proteina;</w:t>
            </w:r>
          </w:p>
          <w:p w14:paraId="5AD2A9D9"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Studi NMR di interazione target-ligandi;</w:t>
            </w:r>
          </w:p>
          <w:p w14:paraId="5ECAD3B4"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Studi strutturali di peptidi coinvolti in patologie neurodegenerative ed attivi a livello delle membrane biologiche;</w:t>
            </w:r>
          </w:p>
          <w:p w14:paraId="2628937B"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di nuovi metodi di ricerca per lo studio di processi biologici e dell’espressione di geni attraverso la sintesi di composti peptidici ed eterociclici utilizzati come sonde molecolari;</w:t>
            </w:r>
          </w:p>
          <w:p w14:paraId="7DAEAF85"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Studio delle interazioni peptide– proteina mediante tecniche biofisiche avanzate;</w:t>
            </w:r>
          </w:p>
          <w:p w14:paraId="3190795A"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e sintesi di peptidi bioattivi con potenziale attività antivirale e/o antitumorale;</w:t>
            </w:r>
          </w:p>
          <w:p w14:paraId="0E8C4B3D"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di nuove metodologie green per la sintesi peptidica in fase solida (SPPS)</w:t>
            </w:r>
          </w:p>
          <w:p w14:paraId="372F18F6"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Sviluppo ed applicazione di tecniche di cromatografia accoppiata a spettrometria di massa in studi di </w:t>
            </w:r>
            <w:proofErr w:type="spellStart"/>
            <w:r w:rsidRPr="00730920">
              <w:rPr>
                <w:rFonts w:asciiTheme="minorHAnsi" w:eastAsiaTheme="minorHAnsi" w:hAnsiTheme="minorHAnsi" w:cstheme="minorHAnsi"/>
                <w:b/>
                <w:i/>
                <w:w w:val="105"/>
                <w:sz w:val="20"/>
                <w:szCs w:val="20"/>
                <w:lang w:val="it-IT"/>
              </w:rPr>
              <w:t>metabolomica</w:t>
            </w:r>
            <w:proofErr w:type="spellEnd"/>
            <w:r w:rsidRPr="00730920">
              <w:rPr>
                <w:rFonts w:asciiTheme="minorHAnsi" w:eastAsiaTheme="minorHAnsi" w:hAnsiTheme="minorHAnsi" w:cstheme="minorHAnsi"/>
                <w:b/>
                <w:i/>
                <w:w w:val="105"/>
                <w:sz w:val="20"/>
                <w:szCs w:val="20"/>
                <w:lang w:val="it-IT"/>
              </w:rPr>
              <w:t xml:space="preserve">, </w:t>
            </w:r>
            <w:proofErr w:type="spellStart"/>
            <w:r w:rsidRPr="00730920">
              <w:rPr>
                <w:rFonts w:asciiTheme="minorHAnsi" w:eastAsiaTheme="minorHAnsi" w:hAnsiTheme="minorHAnsi" w:cstheme="minorHAnsi"/>
                <w:b/>
                <w:i/>
                <w:w w:val="105"/>
                <w:sz w:val="20"/>
                <w:szCs w:val="20"/>
                <w:lang w:val="it-IT"/>
              </w:rPr>
              <w:t>lipidomica</w:t>
            </w:r>
            <w:proofErr w:type="spellEnd"/>
            <w:r w:rsidRPr="00730920">
              <w:rPr>
                <w:rFonts w:asciiTheme="minorHAnsi" w:eastAsiaTheme="minorHAnsi" w:hAnsiTheme="minorHAnsi" w:cstheme="minorHAnsi"/>
                <w:b/>
                <w:i/>
                <w:w w:val="105"/>
                <w:sz w:val="20"/>
                <w:szCs w:val="20"/>
                <w:lang w:val="it-IT"/>
              </w:rPr>
              <w:t xml:space="preserve"> e proteomica;</w:t>
            </w:r>
          </w:p>
          <w:p w14:paraId="24DD58E1"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Identificazione e quantificazione di biomarker mediante approcci multi-omici basati sull’impiego di approcci </w:t>
            </w:r>
            <w:proofErr w:type="spellStart"/>
            <w:r w:rsidRPr="00730920">
              <w:rPr>
                <w:rFonts w:asciiTheme="minorHAnsi" w:eastAsiaTheme="minorHAnsi" w:hAnsiTheme="minorHAnsi" w:cstheme="minorHAnsi"/>
                <w:b/>
                <w:i/>
                <w:w w:val="105"/>
                <w:sz w:val="20"/>
                <w:szCs w:val="20"/>
                <w:lang w:val="it-IT"/>
              </w:rPr>
              <w:t>ifenati</w:t>
            </w:r>
            <w:proofErr w:type="spellEnd"/>
            <w:r w:rsidRPr="00730920">
              <w:rPr>
                <w:rFonts w:asciiTheme="minorHAnsi" w:eastAsiaTheme="minorHAnsi" w:hAnsiTheme="minorHAnsi" w:cstheme="minorHAnsi"/>
                <w:b/>
                <w:i/>
                <w:w w:val="105"/>
                <w:sz w:val="20"/>
                <w:szCs w:val="20"/>
                <w:lang w:val="it-IT"/>
              </w:rPr>
              <w:t xml:space="preserve"> alla spettrometria di massa</w:t>
            </w:r>
          </w:p>
          <w:p w14:paraId="5AA77C77"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Tecniche spettroscopiche e di </w:t>
            </w:r>
            <w:proofErr w:type="spellStart"/>
            <w:r w:rsidRPr="00730920">
              <w:rPr>
                <w:rFonts w:asciiTheme="minorHAnsi" w:eastAsiaTheme="minorHAnsi" w:hAnsiTheme="minorHAnsi" w:cstheme="minorHAnsi"/>
                <w:b/>
                <w:i/>
                <w:w w:val="105"/>
                <w:sz w:val="20"/>
                <w:szCs w:val="20"/>
                <w:lang w:val="it-IT"/>
              </w:rPr>
              <w:t>spectral</w:t>
            </w:r>
            <w:proofErr w:type="spellEnd"/>
            <w:r w:rsidRPr="00730920">
              <w:rPr>
                <w:rFonts w:asciiTheme="minorHAnsi" w:eastAsiaTheme="minorHAnsi" w:hAnsiTheme="minorHAnsi" w:cstheme="minorHAnsi"/>
                <w:b/>
                <w:i/>
                <w:w w:val="105"/>
                <w:sz w:val="20"/>
                <w:szCs w:val="20"/>
                <w:lang w:val="it-IT"/>
              </w:rPr>
              <w:t xml:space="preserve"> imaging per l’analisi di matrici complesse.</w:t>
            </w:r>
          </w:p>
          <w:p w14:paraId="665EBB11" w14:textId="77777777" w:rsidR="008E6E40" w:rsidRPr="00730920" w:rsidRDefault="008E6E40" w:rsidP="00B91986">
            <w:pPr>
              <w:pStyle w:val="TableParagraph"/>
              <w:tabs>
                <w:tab w:val="left" w:pos="142"/>
                <w:tab w:val="left" w:pos="284"/>
                <w:tab w:val="left" w:pos="9639"/>
                <w:tab w:val="left" w:pos="9923"/>
              </w:tabs>
              <w:spacing w:before="6" w:after="10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Chemiometria e machine learning per l’analisi di dati chimici complessi</w:t>
            </w:r>
          </w:p>
        </w:tc>
      </w:tr>
      <w:tr w:rsidR="008E6E40" w:rsidRPr="00730920" w14:paraId="6002F2F3" w14:textId="77777777" w:rsidTr="00B91986">
        <w:tc>
          <w:tcPr>
            <w:tcW w:w="10122" w:type="dxa"/>
            <w:gridSpan w:val="2"/>
            <w:tcBorders>
              <w:top w:val="single" w:sz="36" w:space="0" w:color="808080" w:themeColor="background1" w:themeShade="80"/>
            </w:tcBorders>
          </w:tcPr>
          <w:p w14:paraId="12BFB802" w14:textId="77777777" w:rsidR="008E6E40" w:rsidRPr="00730920" w:rsidRDefault="008E6E40" w:rsidP="00B91986">
            <w:pPr>
              <w:ind w:right="84"/>
              <w:rPr>
                <w:rFonts w:cstheme="minorHAnsi"/>
                <w:sz w:val="20"/>
                <w:szCs w:val="20"/>
              </w:rPr>
            </w:pPr>
            <w:r w:rsidRPr="00730920">
              <w:rPr>
                <w:rFonts w:cstheme="minorHAnsi"/>
                <w:b/>
                <w:sz w:val="20"/>
                <w:szCs w:val="20"/>
              </w:rPr>
              <w:lastRenderedPageBreak/>
              <w:t>CHIMICA ORGANICA</w:t>
            </w:r>
          </w:p>
        </w:tc>
      </w:tr>
      <w:tr w:rsidR="008E6E40" w:rsidRPr="00730920" w14:paraId="7159CDA6" w14:textId="77777777" w:rsidTr="00B91986">
        <w:tc>
          <w:tcPr>
            <w:tcW w:w="2355" w:type="dxa"/>
            <w:tcBorders>
              <w:bottom w:val="single" w:sz="36" w:space="0" w:color="808080" w:themeColor="background1" w:themeShade="80"/>
            </w:tcBorders>
          </w:tcPr>
          <w:p w14:paraId="6C2F4664" w14:textId="77777777" w:rsidR="008E6E40" w:rsidRPr="00730920" w:rsidRDefault="008E6E40" w:rsidP="00B91986">
            <w:pPr>
              <w:pStyle w:val="TableParagraph"/>
              <w:tabs>
                <w:tab w:val="left" w:pos="9639"/>
                <w:tab w:val="left" w:pos="9923"/>
              </w:tabs>
              <w:spacing w:before="2" w:line="252" w:lineRule="auto"/>
              <w:ind w:left="0" w:right="84"/>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Docenti: </w:t>
            </w:r>
          </w:p>
          <w:p w14:paraId="6CAC5CAB" w14:textId="77777777" w:rsidR="008E6E40" w:rsidRPr="00730920" w:rsidRDefault="008E6E40" w:rsidP="00B91986">
            <w:pPr>
              <w:pStyle w:val="TableParagraph"/>
              <w:tabs>
                <w:tab w:val="left" w:pos="9639"/>
                <w:tab w:val="left" w:pos="9923"/>
              </w:tabs>
              <w:spacing w:before="2"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Giuseppe Bifulco </w:t>
            </w:r>
          </w:p>
          <w:p w14:paraId="2B6BED28" w14:textId="77777777" w:rsidR="008E6E40" w:rsidRPr="00730920" w:rsidRDefault="008E6E40" w:rsidP="00B91986">
            <w:pPr>
              <w:pStyle w:val="TableParagraph"/>
              <w:tabs>
                <w:tab w:val="left" w:pos="9639"/>
                <w:tab w:val="left" w:pos="9923"/>
              </w:tabs>
              <w:spacing w:before="2" w:line="252" w:lineRule="auto"/>
              <w:ind w:left="0" w:right="84"/>
              <w:rPr>
                <w:rFonts w:asciiTheme="minorHAnsi" w:hAnsiTheme="minorHAnsi" w:cstheme="minorHAnsi"/>
                <w:b/>
                <w:sz w:val="20"/>
                <w:szCs w:val="20"/>
                <w:lang w:val="it-IT"/>
              </w:rPr>
            </w:pPr>
            <w:r w:rsidRPr="00730920">
              <w:rPr>
                <w:rFonts w:asciiTheme="minorHAnsi" w:hAnsiTheme="minorHAnsi" w:cstheme="minorHAnsi"/>
                <w:b/>
                <w:w w:val="105"/>
                <w:sz w:val="20"/>
                <w:szCs w:val="20"/>
                <w:lang w:val="it-IT"/>
              </w:rPr>
              <w:t>Ines Bruno</w:t>
            </w:r>
          </w:p>
          <w:p w14:paraId="6675D3B2" w14:textId="77777777" w:rsidR="008E6E40" w:rsidRPr="00730920" w:rsidRDefault="008E6E40" w:rsidP="00B91986">
            <w:pPr>
              <w:pStyle w:val="TableParagraph"/>
              <w:tabs>
                <w:tab w:val="left" w:pos="9639"/>
                <w:tab w:val="left" w:pos="9923"/>
              </w:tabs>
              <w:spacing w:line="252" w:lineRule="auto"/>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Gianluigi Lauro </w:t>
            </w:r>
          </w:p>
          <w:p w14:paraId="51474E65" w14:textId="77777777" w:rsidR="008E6E40" w:rsidRPr="00730920" w:rsidRDefault="008E6E40" w:rsidP="00B91986">
            <w:pPr>
              <w:pStyle w:val="TableParagraph"/>
              <w:tabs>
                <w:tab w:val="left" w:pos="9639"/>
                <w:tab w:val="left" w:pos="9923"/>
              </w:tabs>
              <w:spacing w:line="252" w:lineRule="auto"/>
              <w:ind w:left="0" w:right="84"/>
              <w:rPr>
                <w:rFonts w:asciiTheme="minorHAnsi" w:hAnsiTheme="minorHAnsi" w:cstheme="minorHAnsi"/>
                <w:b/>
                <w:w w:val="105"/>
                <w:sz w:val="20"/>
                <w:szCs w:val="20"/>
              </w:rPr>
            </w:pPr>
            <w:r w:rsidRPr="00730920">
              <w:rPr>
                <w:rFonts w:asciiTheme="minorHAnsi" w:hAnsiTheme="minorHAnsi" w:cstheme="minorHAnsi"/>
                <w:b/>
                <w:w w:val="105"/>
                <w:sz w:val="20"/>
                <w:szCs w:val="20"/>
              </w:rPr>
              <w:t xml:space="preserve">Stefania Terracciano </w:t>
            </w:r>
          </w:p>
          <w:p w14:paraId="379766C3" w14:textId="77777777" w:rsidR="008E6E40" w:rsidRPr="00730920" w:rsidRDefault="008E6E40" w:rsidP="00B91986">
            <w:pPr>
              <w:ind w:right="84"/>
              <w:rPr>
                <w:rFonts w:cstheme="minorHAnsi"/>
                <w:sz w:val="20"/>
                <w:szCs w:val="20"/>
              </w:rPr>
            </w:pPr>
          </w:p>
        </w:tc>
        <w:tc>
          <w:tcPr>
            <w:tcW w:w="7767" w:type="dxa"/>
            <w:tcBorders>
              <w:bottom w:val="single" w:sz="36" w:space="0" w:color="808080" w:themeColor="background1" w:themeShade="80"/>
            </w:tcBorders>
          </w:tcPr>
          <w:p w14:paraId="464E1A29"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3D4E7022"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mediante Chimica Computazionale e Sintesi di Antinfiammatori e Antitumorali;</w:t>
            </w:r>
          </w:p>
          <w:p w14:paraId="0530AF02"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Interazione farmaco recettore mediante tecniche computazionali (</w:t>
            </w:r>
            <w:proofErr w:type="spellStart"/>
            <w:r w:rsidRPr="00730920">
              <w:rPr>
                <w:rFonts w:asciiTheme="minorHAnsi" w:eastAsiaTheme="minorHAnsi" w:hAnsiTheme="minorHAnsi" w:cstheme="minorHAnsi"/>
                <w:b/>
                <w:i/>
                <w:w w:val="105"/>
                <w:sz w:val="20"/>
                <w:szCs w:val="20"/>
                <w:lang w:val="it-IT"/>
              </w:rPr>
              <w:t>molecular</w:t>
            </w:r>
            <w:proofErr w:type="spellEnd"/>
            <w:r w:rsidRPr="00730920">
              <w:rPr>
                <w:rFonts w:asciiTheme="minorHAnsi" w:eastAsiaTheme="minorHAnsi" w:hAnsiTheme="minorHAnsi" w:cstheme="minorHAnsi"/>
                <w:b/>
                <w:i/>
                <w:w w:val="105"/>
                <w:sz w:val="20"/>
                <w:szCs w:val="20"/>
                <w:lang w:val="it-IT"/>
              </w:rPr>
              <w:t xml:space="preserve"> docking e </w:t>
            </w:r>
            <w:proofErr w:type="spellStart"/>
            <w:r w:rsidRPr="00730920">
              <w:rPr>
                <w:rFonts w:asciiTheme="minorHAnsi" w:eastAsiaTheme="minorHAnsi" w:hAnsiTheme="minorHAnsi" w:cstheme="minorHAnsi"/>
                <w:b/>
                <w:i/>
                <w:w w:val="105"/>
                <w:sz w:val="20"/>
                <w:szCs w:val="20"/>
                <w:lang w:val="it-IT"/>
              </w:rPr>
              <w:t>molecular</w:t>
            </w:r>
            <w:proofErr w:type="spellEnd"/>
            <w:r w:rsidRPr="00730920">
              <w:rPr>
                <w:rFonts w:asciiTheme="minorHAnsi" w:eastAsiaTheme="minorHAnsi" w:hAnsiTheme="minorHAnsi" w:cstheme="minorHAnsi"/>
                <w:b/>
                <w:i/>
                <w:w w:val="105"/>
                <w:sz w:val="20"/>
                <w:szCs w:val="20"/>
                <w:lang w:val="it-IT"/>
              </w:rPr>
              <w:t xml:space="preserve"> dynamics) e tecniche NMR;</w:t>
            </w:r>
          </w:p>
          <w:p w14:paraId="37B68D5C"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hAnsiTheme="minorHAnsi" w:cstheme="minorHAnsi"/>
                <w:b/>
                <w:i/>
                <w:sz w:val="20"/>
                <w:szCs w:val="20"/>
                <w:lang w:val="it-IT"/>
              </w:rPr>
            </w:pPr>
            <w:r w:rsidRPr="00730920">
              <w:rPr>
                <w:rFonts w:asciiTheme="minorHAnsi" w:eastAsiaTheme="minorHAnsi" w:hAnsiTheme="minorHAnsi" w:cstheme="minorHAnsi"/>
                <w:b/>
                <w:i/>
                <w:w w:val="105"/>
                <w:sz w:val="20"/>
                <w:szCs w:val="20"/>
                <w:lang w:val="it-IT"/>
              </w:rPr>
              <w:t>Tecniche avanzate di NMR nella risoluzione della struttura di molecole bioattive.</w:t>
            </w:r>
          </w:p>
        </w:tc>
      </w:tr>
      <w:tr w:rsidR="008E6E40" w:rsidRPr="00730920" w14:paraId="525A4BE0" w14:textId="77777777" w:rsidTr="00B91986">
        <w:tc>
          <w:tcPr>
            <w:tcW w:w="10122" w:type="dxa"/>
            <w:gridSpan w:val="2"/>
            <w:tcBorders>
              <w:top w:val="single" w:sz="36" w:space="0" w:color="808080" w:themeColor="background1" w:themeShade="80"/>
            </w:tcBorders>
          </w:tcPr>
          <w:p w14:paraId="1D33413C" w14:textId="77777777" w:rsidR="008E6E40" w:rsidRPr="00730920" w:rsidRDefault="008E6E40" w:rsidP="00B91986">
            <w:pPr>
              <w:ind w:right="84"/>
              <w:rPr>
                <w:rFonts w:cstheme="minorHAnsi"/>
                <w:sz w:val="20"/>
                <w:szCs w:val="20"/>
              </w:rPr>
            </w:pPr>
            <w:r w:rsidRPr="00730920">
              <w:rPr>
                <w:rFonts w:cstheme="minorHAnsi"/>
                <w:b/>
                <w:sz w:val="20"/>
                <w:szCs w:val="20"/>
              </w:rPr>
              <w:t>FITOCHIMICA</w:t>
            </w:r>
          </w:p>
        </w:tc>
      </w:tr>
      <w:tr w:rsidR="008E6E40" w:rsidRPr="00730920" w14:paraId="29CD4DCC" w14:textId="77777777" w:rsidTr="00B91986">
        <w:tc>
          <w:tcPr>
            <w:tcW w:w="2355" w:type="dxa"/>
            <w:tcBorders>
              <w:bottom w:val="single" w:sz="36" w:space="0" w:color="808080" w:themeColor="background1" w:themeShade="80"/>
            </w:tcBorders>
          </w:tcPr>
          <w:p w14:paraId="6D1DA93D" w14:textId="77777777" w:rsidR="008E6E40" w:rsidRPr="00730920" w:rsidRDefault="008E6E40" w:rsidP="00B91986">
            <w:pPr>
              <w:ind w:right="84"/>
              <w:rPr>
                <w:rFonts w:cstheme="minorHAnsi"/>
                <w:w w:val="105"/>
                <w:sz w:val="20"/>
                <w:szCs w:val="20"/>
              </w:rPr>
            </w:pPr>
            <w:r w:rsidRPr="00730920">
              <w:rPr>
                <w:rFonts w:cstheme="minorHAnsi"/>
                <w:w w:val="105"/>
                <w:sz w:val="20"/>
                <w:szCs w:val="20"/>
              </w:rPr>
              <w:t xml:space="preserve">Docenti: </w:t>
            </w:r>
          </w:p>
          <w:p w14:paraId="25F27356"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Milena</w:t>
            </w:r>
            <w:r w:rsidRPr="00730920">
              <w:rPr>
                <w:rFonts w:cstheme="minorHAnsi"/>
                <w:b/>
                <w:spacing w:val="-17"/>
                <w:w w:val="105"/>
                <w:sz w:val="20"/>
                <w:szCs w:val="20"/>
              </w:rPr>
              <w:t xml:space="preserve"> </w:t>
            </w:r>
            <w:r w:rsidRPr="00730920">
              <w:rPr>
                <w:rFonts w:cstheme="minorHAnsi"/>
                <w:b/>
                <w:w w:val="105"/>
                <w:sz w:val="20"/>
                <w:szCs w:val="20"/>
              </w:rPr>
              <w:t xml:space="preserve">Masullo </w:t>
            </w:r>
          </w:p>
          <w:p w14:paraId="613F6C8D"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 xml:space="preserve">Paola Montoro </w:t>
            </w:r>
          </w:p>
          <w:p w14:paraId="593453E8"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Sonia</w:t>
            </w:r>
            <w:r w:rsidRPr="00730920">
              <w:rPr>
                <w:rFonts w:cstheme="minorHAnsi"/>
                <w:b/>
                <w:spacing w:val="-3"/>
                <w:w w:val="105"/>
                <w:sz w:val="20"/>
                <w:szCs w:val="20"/>
              </w:rPr>
              <w:t xml:space="preserve"> </w:t>
            </w:r>
            <w:r w:rsidRPr="00730920">
              <w:rPr>
                <w:rFonts w:cstheme="minorHAnsi"/>
                <w:b/>
                <w:w w:val="105"/>
                <w:sz w:val="20"/>
                <w:szCs w:val="20"/>
              </w:rPr>
              <w:t>Piacente</w:t>
            </w:r>
          </w:p>
        </w:tc>
        <w:tc>
          <w:tcPr>
            <w:tcW w:w="7767" w:type="dxa"/>
            <w:tcBorders>
              <w:bottom w:val="single" w:sz="36" w:space="0" w:color="808080" w:themeColor="background1" w:themeShade="80"/>
            </w:tcBorders>
          </w:tcPr>
          <w:p w14:paraId="4783E0B2"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294FD858"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Studio chimico di piante medicinali ed alimentari e valutazione dell'attività biologica di estratti e singoli composti vegetali utilizzati in medicina tradizionale o di interesse alimentare;</w:t>
            </w:r>
          </w:p>
          <w:p w14:paraId="772B6CFA"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di nuove strategie per l'analisi quali-quantitativa di estratti e preparazioni di piante medicinali e di interesse nutraceutico;</w:t>
            </w:r>
          </w:p>
          <w:p w14:paraId="580097D3"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hAnsiTheme="minorHAnsi" w:cstheme="minorHAnsi"/>
                <w:sz w:val="20"/>
                <w:szCs w:val="20"/>
                <w:lang w:val="it-IT"/>
              </w:rPr>
            </w:pPr>
            <w:r w:rsidRPr="00730920">
              <w:rPr>
                <w:rFonts w:asciiTheme="minorHAnsi" w:eastAsiaTheme="minorHAnsi" w:hAnsiTheme="minorHAnsi" w:cstheme="minorHAnsi"/>
                <w:b/>
                <w:i/>
                <w:w w:val="105"/>
                <w:sz w:val="20"/>
                <w:szCs w:val="20"/>
                <w:lang w:val="it-IT"/>
              </w:rPr>
              <w:t xml:space="preserve">Prodotti nutraceutici e “food signature” per lo sviluppo e l'ottimizzazione di un sistema </w:t>
            </w:r>
            <w:r w:rsidRPr="00730920">
              <w:rPr>
                <w:rFonts w:asciiTheme="minorHAnsi" w:eastAsiaTheme="minorHAnsi" w:hAnsiTheme="minorHAnsi" w:cstheme="minorHAnsi"/>
                <w:b/>
                <w:i/>
                <w:w w:val="105"/>
                <w:sz w:val="20"/>
                <w:szCs w:val="20"/>
                <w:lang w:val="it-IT"/>
              </w:rPr>
              <w:lastRenderedPageBreak/>
              <w:t>integrato di approcci analitici per la caratterizzazione dell'impronta digitale chimica di alimenti e integratori alimentari</w:t>
            </w:r>
          </w:p>
        </w:tc>
      </w:tr>
      <w:tr w:rsidR="008E6E40" w:rsidRPr="00730920" w14:paraId="42C9B11D" w14:textId="77777777" w:rsidTr="00B91986">
        <w:tc>
          <w:tcPr>
            <w:tcW w:w="10122" w:type="dxa"/>
            <w:gridSpan w:val="2"/>
            <w:tcBorders>
              <w:top w:val="single" w:sz="36" w:space="0" w:color="808080" w:themeColor="background1" w:themeShade="80"/>
            </w:tcBorders>
          </w:tcPr>
          <w:p w14:paraId="442E6446" w14:textId="77777777" w:rsidR="008E6E40" w:rsidRPr="00730920" w:rsidRDefault="008E6E40" w:rsidP="00B91986">
            <w:pPr>
              <w:ind w:right="84"/>
              <w:rPr>
                <w:rFonts w:cstheme="minorHAnsi"/>
                <w:sz w:val="20"/>
                <w:szCs w:val="20"/>
              </w:rPr>
            </w:pPr>
            <w:r w:rsidRPr="00730920">
              <w:rPr>
                <w:rFonts w:cstheme="minorHAnsi"/>
                <w:b/>
                <w:sz w:val="20"/>
                <w:szCs w:val="20"/>
              </w:rPr>
              <w:lastRenderedPageBreak/>
              <w:t>IMPIANTI CHIMICI</w:t>
            </w:r>
          </w:p>
        </w:tc>
      </w:tr>
      <w:tr w:rsidR="008E6E40" w:rsidRPr="00730920" w14:paraId="03D85E09" w14:textId="77777777" w:rsidTr="00B91986">
        <w:tc>
          <w:tcPr>
            <w:tcW w:w="2355" w:type="dxa"/>
            <w:tcBorders>
              <w:bottom w:val="single" w:sz="36" w:space="0" w:color="808080" w:themeColor="background1" w:themeShade="80"/>
            </w:tcBorders>
          </w:tcPr>
          <w:p w14:paraId="4E9C7DA6" w14:textId="77777777" w:rsidR="008E6E40" w:rsidRPr="00730920" w:rsidRDefault="008E6E40" w:rsidP="00B91986">
            <w:pPr>
              <w:pStyle w:val="TableParagraph"/>
              <w:tabs>
                <w:tab w:val="left" w:pos="9639"/>
                <w:tab w:val="left" w:pos="9923"/>
              </w:tabs>
              <w:spacing w:before="2"/>
              <w:ind w:left="0" w:right="84"/>
              <w:rPr>
                <w:rFonts w:asciiTheme="minorHAnsi" w:hAnsiTheme="minorHAnsi" w:cstheme="minorHAnsi"/>
                <w:sz w:val="20"/>
                <w:szCs w:val="20"/>
                <w:lang w:val="it-IT"/>
              </w:rPr>
            </w:pPr>
            <w:r w:rsidRPr="00730920">
              <w:rPr>
                <w:rFonts w:asciiTheme="minorHAnsi" w:hAnsiTheme="minorHAnsi" w:cstheme="minorHAnsi"/>
                <w:w w:val="105"/>
                <w:sz w:val="20"/>
                <w:szCs w:val="20"/>
                <w:lang w:val="it-IT"/>
              </w:rPr>
              <w:t>Docenti:</w:t>
            </w:r>
          </w:p>
          <w:p w14:paraId="648D3A85" w14:textId="77777777" w:rsidR="008E6E40" w:rsidRPr="00730920" w:rsidRDefault="008E6E40" w:rsidP="00B91986">
            <w:pPr>
              <w:ind w:right="84"/>
              <w:rPr>
                <w:rFonts w:cstheme="minorHAnsi"/>
                <w:sz w:val="20"/>
                <w:szCs w:val="20"/>
              </w:rPr>
            </w:pPr>
            <w:r w:rsidRPr="00730920">
              <w:rPr>
                <w:rFonts w:cstheme="minorHAnsi"/>
                <w:b/>
                <w:w w:val="105"/>
                <w:sz w:val="20"/>
                <w:szCs w:val="20"/>
              </w:rPr>
              <w:t>Anna Angela Barba</w:t>
            </w:r>
          </w:p>
        </w:tc>
        <w:tc>
          <w:tcPr>
            <w:tcW w:w="7767" w:type="dxa"/>
            <w:tcBorders>
              <w:bottom w:val="single" w:sz="36" w:space="0" w:color="808080" w:themeColor="background1" w:themeShade="80"/>
            </w:tcBorders>
          </w:tcPr>
          <w:p w14:paraId="190AEBC4"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530383D0"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e sviluppo di processi innovativi per l’approntamento di sistemi di rilascio </w:t>
            </w:r>
            <w:proofErr w:type="spellStart"/>
            <w:r w:rsidRPr="00730920">
              <w:rPr>
                <w:rFonts w:asciiTheme="minorHAnsi" w:eastAsiaTheme="minorHAnsi" w:hAnsiTheme="minorHAnsi" w:cstheme="minorHAnsi"/>
                <w:b/>
                <w:i/>
                <w:w w:val="105"/>
                <w:sz w:val="20"/>
                <w:szCs w:val="20"/>
                <w:lang w:val="it-IT"/>
              </w:rPr>
              <w:t>lipo</w:t>
            </w:r>
            <w:proofErr w:type="spellEnd"/>
            <w:r w:rsidRPr="00730920">
              <w:rPr>
                <w:rFonts w:asciiTheme="minorHAnsi" w:eastAsiaTheme="minorHAnsi" w:hAnsiTheme="minorHAnsi" w:cstheme="minorHAnsi"/>
                <w:b/>
                <w:i/>
                <w:w w:val="105"/>
                <w:sz w:val="20"/>
                <w:szCs w:val="20"/>
                <w:lang w:val="it-IT"/>
              </w:rPr>
              <w:t xml:space="preserve">-polimerici e di matrici </w:t>
            </w:r>
            <w:proofErr w:type="spellStart"/>
            <w:r w:rsidRPr="00730920">
              <w:rPr>
                <w:rFonts w:asciiTheme="minorHAnsi" w:eastAsiaTheme="minorHAnsi" w:hAnsiTheme="minorHAnsi" w:cstheme="minorHAnsi"/>
                <w:b/>
                <w:i/>
                <w:w w:val="105"/>
                <w:sz w:val="20"/>
                <w:szCs w:val="20"/>
                <w:lang w:val="it-IT"/>
              </w:rPr>
              <w:t>idrogeliche</w:t>
            </w:r>
            <w:proofErr w:type="spellEnd"/>
            <w:r w:rsidRPr="00730920">
              <w:rPr>
                <w:rFonts w:asciiTheme="minorHAnsi" w:eastAsiaTheme="minorHAnsi" w:hAnsiTheme="minorHAnsi" w:cstheme="minorHAnsi"/>
                <w:b/>
                <w:i/>
                <w:w w:val="105"/>
                <w:sz w:val="20"/>
                <w:szCs w:val="20"/>
                <w:lang w:val="it-IT"/>
              </w:rPr>
              <w:t xml:space="preserve"> per applicazioni nutraceutiche, farmaceutiche, cosmeceutiche e usi fitoterapici.</w:t>
            </w:r>
          </w:p>
          <w:p w14:paraId="48E49296"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cstheme="minorHAnsi"/>
                <w:sz w:val="20"/>
                <w:szCs w:val="20"/>
                <w:lang w:val="it-IT"/>
              </w:rPr>
            </w:pPr>
            <w:r w:rsidRPr="00730920">
              <w:rPr>
                <w:rFonts w:asciiTheme="minorHAnsi" w:eastAsiaTheme="minorHAnsi" w:hAnsiTheme="minorHAnsi" w:cstheme="minorHAnsi"/>
                <w:b/>
                <w:i/>
                <w:w w:val="105"/>
                <w:sz w:val="20"/>
                <w:szCs w:val="20"/>
                <w:lang w:val="it-IT"/>
              </w:rPr>
              <w:t>Sviluppo di processi sostenibili dedicati a prodotti agro-alimentari con implementazione di operazioni unitarie intensificate.</w:t>
            </w:r>
          </w:p>
        </w:tc>
      </w:tr>
      <w:tr w:rsidR="008E6E40" w:rsidRPr="00730920" w14:paraId="69ACB70C" w14:textId="77777777" w:rsidTr="00B91986">
        <w:tc>
          <w:tcPr>
            <w:tcW w:w="10122" w:type="dxa"/>
            <w:gridSpan w:val="2"/>
            <w:tcBorders>
              <w:top w:val="single" w:sz="36" w:space="0" w:color="808080" w:themeColor="background1" w:themeShade="80"/>
            </w:tcBorders>
          </w:tcPr>
          <w:p w14:paraId="1E9C3512" w14:textId="77777777" w:rsidR="008E6E40" w:rsidRPr="00730920" w:rsidRDefault="008E6E40" w:rsidP="00B91986">
            <w:pPr>
              <w:ind w:right="84"/>
              <w:rPr>
                <w:rFonts w:cstheme="minorHAnsi"/>
                <w:sz w:val="20"/>
                <w:szCs w:val="20"/>
              </w:rPr>
            </w:pPr>
            <w:r w:rsidRPr="00730920">
              <w:rPr>
                <w:rFonts w:cstheme="minorHAnsi"/>
                <w:b/>
                <w:sz w:val="20"/>
                <w:szCs w:val="20"/>
              </w:rPr>
              <w:t>MANAGEMENT E MARKETING NELLE FILIERE DEL FARMACO E DEI PRODOTTI PER LA SALUTE</w:t>
            </w:r>
          </w:p>
        </w:tc>
      </w:tr>
      <w:tr w:rsidR="008E6E40" w:rsidRPr="00730920" w14:paraId="5AB8A469" w14:textId="77777777" w:rsidTr="00B91986">
        <w:tc>
          <w:tcPr>
            <w:tcW w:w="2355" w:type="dxa"/>
            <w:tcBorders>
              <w:bottom w:val="single" w:sz="36" w:space="0" w:color="808080" w:themeColor="background1" w:themeShade="80"/>
            </w:tcBorders>
          </w:tcPr>
          <w:p w14:paraId="21F73A74" w14:textId="77777777" w:rsidR="008E6E40" w:rsidRPr="00730920" w:rsidRDefault="008E6E40" w:rsidP="00B91986">
            <w:pPr>
              <w:pStyle w:val="TableParagraph"/>
              <w:tabs>
                <w:tab w:val="left" w:pos="9639"/>
                <w:tab w:val="left" w:pos="9923"/>
              </w:tabs>
              <w:spacing w:before="6"/>
              <w:ind w:left="0" w:right="84"/>
              <w:rPr>
                <w:rFonts w:asciiTheme="minorHAnsi" w:hAnsiTheme="minorHAnsi" w:cstheme="minorHAnsi"/>
                <w:sz w:val="20"/>
                <w:szCs w:val="20"/>
                <w:lang w:val="it-IT"/>
              </w:rPr>
            </w:pPr>
            <w:r w:rsidRPr="00730920">
              <w:rPr>
                <w:rFonts w:asciiTheme="minorHAnsi" w:hAnsiTheme="minorHAnsi" w:cstheme="minorHAnsi"/>
                <w:w w:val="105"/>
                <w:sz w:val="20"/>
                <w:szCs w:val="20"/>
                <w:lang w:val="it-IT"/>
              </w:rPr>
              <w:t>Docenti:</w:t>
            </w:r>
          </w:p>
          <w:p w14:paraId="248A279E"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Marialuisa Saviano</w:t>
            </w:r>
          </w:p>
          <w:p w14:paraId="631EAA12" w14:textId="77777777" w:rsidR="008E6E40" w:rsidRPr="00730920" w:rsidRDefault="008E6E40" w:rsidP="00B91986">
            <w:pPr>
              <w:ind w:right="84"/>
              <w:rPr>
                <w:rFonts w:cstheme="minorHAnsi"/>
                <w:b/>
                <w:w w:val="105"/>
                <w:sz w:val="20"/>
                <w:szCs w:val="20"/>
              </w:rPr>
            </w:pPr>
          </w:p>
          <w:p w14:paraId="2A6F4DEE" w14:textId="77777777" w:rsidR="008E6E40" w:rsidRPr="00730920" w:rsidRDefault="008E6E40" w:rsidP="00B91986">
            <w:pPr>
              <w:ind w:right="84"/>
              <w:rPr>
                <w:rFonts w:cstheme="minorHAnsi"/>
                <w:b/>
                <w:w w:val="105"/>
                <w:sz w:val="20"/>
                <w:szCs w:val="20"/>
              </w:rPr>
            </w:pPr>
          </w:p>
          <w:p w14:paraId="0B0D71B1" w14:textId="77777777" w:rsidR="008E6E40" w:rsidRPr="00730920" w:rsidRDefault="008E6E40" w:rsidP="00B91986">
            <w:pPr>
              <w:ind w:right="84"/>
              <w:rPr>
                <w:rFonts w:cstheme="minorHAnsi"/>
                <w:b/>
                <w:w w:val="105"/>
                <w:sz w:val="20"/>
                <w:szCs w:val="20"/>
              </w:rPr>
            </w:pPr>
          </w:p>
          <w:p w14:paraId="1DCF38B1" w14:textId="77777777" w:rsidR="008E6E40" w:rsidRPr="00730920" w:rsidRDefault="008E6E40" w:rsidP="00B91986">
            <w:pPr>
              <w:ind w:right="84"/>
              <w:rPr>
                <w:rFonts w:cstheme="minorHAnsi"/>
                <w:b/>
                <w:w w:val="105"/>
                <w:sz w:val="20"/>
                <w:szCs w:val="20"/>
              </w:rPr>
            </w:pPr>
          </w:p>
          <w:p w14:paraId="31BEAA47" w14:textId="77777777" w:rsidR="008E6E40" w:rsidRPr="00730920" w:rsidRDefault="008E6E40" w:rsidP="00B91986">
            <w:pPr>
              <w:ind w:right="84"/>
              <w:rPr>
                <w:rFonts w:cstheme="minorHAnsi"/>
                <w:b/>
                <w:w w:val="105"/>
                <w:sz w:val="20"/>
                <w:szCs w:val="20"/>
              </w:rPr>
            </w:pPr>
          </w:p>
          <w:p w14:paraId="7A9746AC" w14:textId="77777777" w:rsidR="008E6E40" w:rsidRPr="00730920" w:rsidRDefault="008E6E40" w:rsidP="00B91986">
            <w:pPr>
              <w:ind w:right="84"/>
              <w:rPr>
                <w:rFonts w:cstheme="minorHAnsi"/>
                <w:b/>
                <w:w w:val="105"/>
                <w:sz w:val="20"/>
                <w:szCs w:val="20"/>
              </w:rPr>
            </w:pPr>
          </w:p>
          <w:p w14:paraId="187F2F5F" w14:textId="77777777" w:rsidR="008E6E40" w:rsidRPr="00730920" w:rsidRDefault="008E6E40" w:rsidP="00B91986">
            <w:pPr>
              <w:ind w:right="84"/>
              <w:rPr>
                <w:rFonts w:cstheme="minorHAnsi"/>
                <w:b/>
                <w:w w:val="105"/>
                <w:sz w:val="20"/>
                <w:szCs w:val="20"/>
              </w:rPr>
            </w:pPr>
          </w:p>
          <w:p w14:paraId="6248FECA" w14:textId="77777777" w:rsidR="008E6E40" w:rsidRPr="00730920" w:rsidRDefault="008E6E40" w:rsidP="00B91986">
            <w:pPr>
              <w:ind w:right="84"/>
              <w:rPr>
                <w:rFonts w:cstheme="minorHAnsi"/>
                <w:b/>
                <w:w w:val="105"/>
                <w:sz w:val="20"/>
                <w:szCs w:val="20"/>
              </w:rPr>
            </w:pPr>
          </w:p>
          <w:p w14:paraId="25637CD4" w14:textId="77777777" w:rsidR="008E6E40" w:rsidRPr="00730920" w:rsidRDefault="008E6E40" w:rsidP="00B91986">
            <w:pPr>
              <w:ind w:right="84"/>
              <w:rPr>
                <w:rFonts w:cstheme="minorHAnsi"/>
                <w:b/>
                <w:w w:val="105"/>
                <w:sz w:val="20"/>
                <w:szCs w:val="20"/>
              </w:rPr>
            </w:pPr>
          </w:p>
          <w:p w14:paraId="74B884A3" w14:textId="77777777" w:rsidR="008E6E40" w:rsidRPr="00730920" w:rsidRDefault="008E6E40" w:rsidP="00B91986">
            <w:pPr>
              <w:ind w:right="84"/>
              <w:rPr>
                <w:rFonts w:cstheme="minorHAnsi"/>
                <w:b/>
                <w:w w:val="105"/>
                <w:sz w:val="20"/>
                <w:szCs w:val="20"/>
              </w:rPr>
            </w:pPr>
          </w:p>
          <w:p w14:paraId="65C5672F" w14:textId="77777777" w:rsidR="008E6E40" w:rsidRPr="00730920" w:rsidRDefault="008E6E40" w:rsidP="00B91986">
            <w:pPr>
              <w:ind w:right="84"/>
              <w:rPr>
                <w:rFonts w:cstheme="minorHAnsi"/>
                <w:b/>
                <w:w w:val="105"/>
                <w:sz w:val="20"/>
                <w:szCs w:val="20"/>
              </w:rPr>
            </w:pPr>
          </w:p>
          <w:p w14:paraId="61146D95" w14:textId="77777777" w:rsidR="008E6E40" w:rsidRPr="00730920" w:rsidRDefault="008E6E40" w:rsidP="00B91986">
            <w:pPr>
              <w:ind w:right="84"/>
              <w:rPr>
                <w:rFonts w:cstheme="minorHAnsi"/>
                <w:sz w:val="20"/>
                <w:szCs w:val="20"/>
              </w:rPr>
            </w:pPr>
            <w:r w:rsidRPr="00730920">
              <w:rPr>
                <w:rFonts w:cstheme="minorHAnsi"/>
                <w:b/>
                <w:w w:val="105"/>
                <w:sz w:val="20"/>
                <w:szCs w:val="20"/>
              </w:rPr>
              <w:t>Clara Bassano</w:t>
            </w:r>
          </w:p>
        </w:tc>
        <w:tc>
          <w:tcPr>
            <w:tcW w:w="7767" w:type="dxa"/>
            <w:tcBorders>
              <w:bottom w:val="single" w:sz="36" w:space="0" w:color="808080" w:themeColor="background1" w:themeShade="80"/>
            </w:tcBorders>
          </w:tcPr>
          <w:p w14:paraId="67BCE277"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5448DA4D" w14:textId="77777777" w:rsidR="008E6E40" w:rsidRPr="00730920" w:rsidRDefault="008E6E40" w:rsidP="00B91986">
            <w:pPr>
              <w:pStyle w:val="TableParagraph"/>
              <w:spacing w:before="6" w:after="100"/>
              <w:ind w:left="-10"/>
              <w:rPr>
                <w:rFonts w:cstheme="minorHAnsi"/>
                <w:b/>
                <w:i/>
                <w:sz w:val="20"/>
                <w:szCs w:val="20"/>
                <w:lang w:val="it-IT"/>
              </w:rPr>
            </w:pPr>
            <w:r w:rsidRPr="00730920">
              <w:rPr>
                <w:rFonts w:cstheme="minorHAnsi"/>
                <w:b/>
                <w:i/>
                <w:sz w:val="20"/>
                <w:szCs w:val="20"/>
                <w:lang w:val="it-IT"/>
              </w:rPr>
              <w:t xml:space="preserve">Salute, Sostenibilità e Sviluppo Sostenibile. Farmaci orfani, malattie rare e </w:t>
            </w:r>
            <w:proofErr w:type="spellStart"/>
            <w:r w:rsidRPr="00730920">
              <w:rPr>
                <w:rFonts w:cstheme="minorHAnsi"/>
                <w:b/>
                <w:i/>
                <w:sz w:val="20"/>
                <w:szCs w:val="20"/>
                <w:lang w:val="it-IT"/>
              </w:rPr>
              <w:t>deglette</w:t>
            </w:r>
            <w:proofErr w:type="spellEnd"/>
            <w:r w:rsidRPr="00730920">
              <w:rPr>
                <w:rFonts w:cstheme="minorHAnsi"/>
                <w:b/>
                <w:i/>
                <w:sz w:val="20"/>
                <w:szCs w:val="20"/>
                <w:lang w:val="it-IT"/>
              </w:rPr>
              <w:t xml:space="preserve">. </w:t>
            </w:r>
          </w:p>
          <w:p w14:paraId="09EBAB78" w14:textId="77777777" w:rsidR="008E6E40" w:rsidRPr="00730920" w:rsidRDefault="008E6E40" w:rsidP="00B91986">
            <w:pPr>
              <w:pStyle w:val="TableParagraph"/>
              <w:spacing w:before="6" w:after="100"/>
              <w:ind w:left="-10"/>
              <w:rPr>
                <w:rFonts w:cstheme="minorHAnsi"/>
                <w:b/>
                <w:i/>
                <w:sz w:val="20"/>
                <w:szCs w:val="20"/>
                <w:lang w:val="it-IT"/>
              </w:rPr>
            </w:pPr>
            <w:r w:rsidRPr="00730920">
              <w:rPr>
                <w:rFonts w:cstheme="minorHAnsi"/>
                <w:b/>
                <w:i/>
                <w:sz w:val="20"/>
                <w:szCs w:val="20"/>
                <w:lang w:val="it-IT"/>
              </w:rPr>
              <w:t xml:space="preserve">E-Health e Digital care; E-Pharmacy; Innovazioni tecnologiche per la Galenica in farmacia </w:t>
            </w:r>
          </w:p>
          <w:p w14:paraId="311DD8DC" w14:textId="77777777" w:rsidR="008E6E40" w:rsidRPr="00730920" w:rsidRDefault="008E6E40" w:rsidP="00B91986">
            <w:pPr>
              <w:pStyle w:val="TableParagraph"/>
              <w:spacing w:before="6" w:after="100"/>
              <w:ind w:left="-10"/>
              <w:rPr>
                <w:rFonts w:cstheme="minorHAnsi"/>
                <w:b/>
                <w:i/>
                <w:sz w:val="20"/>
                <w:szCs w:val="20"/>
                <w:lang w:val="it-IT"/>
              </w:rPr>
            </w:pPr>
            <w:r w:rsidRPr="00730920">
              <w:rPr>
                <w:rFonts w:cstheme="minorHAnsi"/>
                <w:b/>
                <w:i/>
                <w:sz w:val="20"/>
                <w:szCs w:val="20"/>
                <w:lang w:val="it-IT"/>
              </w:rPr>
              <w:t xml:space="preserve">Associazionismo, reti e relazioni nella filiera del farmaco. Reti di Farmacie </w:t>
            </w:r>
          </w:p>
          <w:p w14:paraId="61154796" w14:textId="77777777" w:rsidR="008E6E40" w:rsidRPr="00730920" w:rsidRDefault="008E6E40" w:rsidP="00B91986">
            <w:pPr>
              <w:pStyle w:val="TableParagraph"/>
              <w:spacing w:before="6" w:after="100"/>
              <w:ind w:left="-10"/>
              <w:rPr>
                <w:rFonts w:cstheme="minorHAnsi"/>
                <w:b/>
                <w:i/>
                <w:sz w:val="20"/>
                <w:szCs w:val="20"/>
                <w:lang w:val="en-GB"/>
              </w:rPr>
            </w:pPr>
            <w:r w:rsidRPr="00730920">
              <w:rPr>
                <w:rFonts w:cstheme="minorHAnsi"/>
                <w:b/>
                <w:i/>
                <w:sz w:val="20"/>
                <w:szCs w:val="20"/>
                <w:lang w:val="it-IT"/>
              </w:rPr>
              <w:t xml:space="preserve">Management sanitario e farmaceutico. Modelli manageriali per la Farmacia dei servizi e la Farmacia Ospedaliera. </w:t>
            </w:r>
            <w:proofErr w:type="spellStart"/>
            <w:r w:rsidRPr="00730920">
              <w:rPr>
                <w:rFonts w:cstheme="minorHAnsi"/>
                <w:b/>
                <w:i/>
                <w:sz w:val="20"/>
                <w:szCs w:val="20"/>
                <w:lang w:val="en-GB"/>
              </w:rPr>
              <w:t>Personalizzazione</w:t>
            </w:r>
            <w:proofErr w:type="spellEnd"/>
            <w:r w:rsidRPr="00730920">
              <w:rPr>
                <w:rFonts w:cstheme="minorHAnsi"/>
                <w:b/>
                <w:i/>
                <w:sz w:val="20"/>
                <w:szCs w:val="20"/>
                <w:lang w:val="en-GB"/>
              </w:rPr>
              <w:t xml:space="preserve">, Systems medicine e Patient engagement. Health Technology Assessment (HTA) e </w:t>
            </w:r>
            <w:proofErr w:type="spellStart"/>
            <w:r w:rsidRPr="00730920">
              <w:rPr>
                <w:rFonts w:cstheme="minorHAnsi"/>
                <w:b/>
                <w:i/>
                <w:sz w:val="20"/>
                <w:szCs w:val="20"/>
                <w:lang w:val="en-GB"/>
              </w:rPr>
              <w:t>Farmacoeconomia</w:t>
            </w:r>
            <w:proofErr w:type="spellEnd"/>
          </w:p>
          <w:p w14:paraId="08683344" w14:textId="77777777" w:rsidR="008E6E40" w:rsidRPr="00730920" w:rsidRDefault="008E6E40" w:rsidP="00B91986">
            <w:pPr>
              <w:pStyle w:val="TableParagraph"/>
              <w:spacing w:before="6" w:after="100"/>
              <w:ind w:left="-10"/>
              <w:rPr>
                <w:rFonts w:cstheme="minorHAnsi"/>
                <w:b/>
                <w:i/>
                <w:sz w:val="20"/>
                <w:szCs w:val="20"/>
                <w:lang w:val="it-IT"/>
              </w:rPr>
            </w:pPr>
            <w:r w:rsidRPr="00730920">
              <w:rPr>
                <w:rFonts w:cstheme="minorHAnsi"/>
                <w:b/>
                <w:i/>
                <w:sz w:val="20"/>
                <w:szCs w:val="20"/>
                <w:lang w:val="it-IT"/>
              </w:rPr>
              <w:t>Marketing e comunicazione dei prodotti per la salute e il benessere (settori farmaceutico, erboristico, cosmetico, cosmeceutico, nutraceutico, dei dispositivi medici e agroalimentare)</w:t>
            </w:r>
          </w:p>
          <w:p w14:paraId="20836F27"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hAnsiTheme="minorHAnsi" w:cstheme="minorHAnsi"/>
                <w:b/>
                <w:i/>
                <w:sz w:val="20"/>
                <w:szCs w:val="20"/>
                <w:lang w:val="it-IT"/>
              </w:rPr>
            </w:pPr>
          </w:p>
          <w:p w14:paraId="6D4BEE87"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hAnsiTheme="minorHAnsi" w:cstheme="minorHAnsi"/>
                <w:b/>
                <w:i/>
                <w:sz w:val="20"/>
                <w:szCs w:val="20"/>
                <w:lang w:val="it-IT"/>
              </w:rPr>
            </w:pPr>
            <w:r w:rsidRPr="00730920">
              <w:rPr>
                <w:rFonts w:asciiTheme="minorHAnsi" w:hAnsiTheme="minorHAnsi" w:cstheme="minorHAnsi"/>
                <w:b/>
                <w:i/>
                <w:sz w:val="20"/>
                <w:szCs w:val="20"/>
                <w:lang w:val="it-IT"/>
              </w:rPr>
              <w:t xml:space="preserve">Digital Health e strumenti di Digital Care </w:t>
            </w:r>
          </w:p>
          <w:p w14:paraId="150A9633"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hAnsiTheme="minorHAnsi" w:cstheme="minorHAnsi"/>
                <w:b/>
                <w:i/>
                <w:sz w:val="20"/>
                <w:szCs w:val="20"/>
                <w:lang w:val="it-IT"/>
              </w:rPr>
            </w:pPr>
            <w:r w:rsidRPr="00730920">
              <w:rPr>
                <w:rFonts w:asciiTheme="minorHAnsi" w:hAnsiTheme="minorHAnsi" w:cstheme="minorHAnsi"/>
                <w:b/>
                <w:i/>
                <w:sz w:val="20"/>
                <w:szCs w:val="20"/>
                <w:lang w:val="it-IT"/>
              </w:rPr>
              <w:t xml:space="preserve">L’intelligenza artificiale applicata ai settori farmaceutico, dei prodotti della salute, erboristico e cosmeceutico </w:t>
            </w:r>
          </w:p>
          <w:p w14:paraId="5230DE65"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hAnsiTheme="minorHAnsi" w:cstheme="minorHAnsi"/>
                <w:b/>
                <w:i/>
                <w:sz w:val="20"/>
                <w:szCs w:val="20"/>
                <w:lang w:val="it-IT"/>
              </w:rPr>
            </w:pPr>
            <w:proofErr w:type="spellStart"/>
            <w:r w:rsidRPr="00730920">
              <w:rPr>
                <w:rFonts w:asciiTheme="minorHAnsi" w:hAnsiTheme="minorHAnsi" w:cstheme="minorHAnsi"/>
                <w:b/>
                <w:i/>
                <w:sz w:val="20"/>
                <w:szCs w:val="20"/>
                <w:lang w:val="it-IT"/>
              </w:rPr>
              <w:t>Connected</w:t>
            </w:r>
            <w:proofErr w:type="spellEnd"/>
            <w:r w:rsidRPr="00730920">
              <w:rPr>
                <w:rFonts w:asciiTheme="minorHAnsi" w:hAnsiTheme="minorHAnsi" w:cstheme="minorHAnsi"/>
                <w:b/>
                <w:i/>
                <w:sz w:val="20"/>
                <w:szCs w:val="20"/>
                <w:lang w:val="it-IT"/>
              </w:rPr>
              <w:t xml:space="preserve">-care e customer </w:t>
            </w:r>
            <w:proofErr w:type="spellStart"/>
            <w:r w:rsidRPr="00730920">
              <w:rPr>
                <w:rFonts w:asciiTheme="minorHAnsi" w:hAnsiTheme="minorHAnsi" w:cstheme="minorHAnsi"/>
                <w:b/>
                <w:i/>
                <w:sz w:val="20"/>
                <w:szCs w:val="20"/>
                <w:lang w:val="it-IT"/>
              </w:rPr>
              <w:t>satisfaction</w:t>
            </w:r>
            <w:proofErr w:type="spellEnd"/>
            <w:r w:rsidRPr="00730920">
              <w:rPr>
                <w:rFonts w:asciiTheme="minorHAnsi" w:hAnsiTheme="minorHAnsi" w:cstheme="minorHAnsi"/>
                <w:b/>
                <w:i/>
                <w:sz w:val="20"/>
                <w:szCs w:val="20"/>
                <w:lang w:val="it-IT"/>
              </w:rPr>
              <w:t xml:space="preserve"> </w:t>
            </w:r>
          </w:p>
          <w:p w14:paraId="37D0A78D"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hAnsiTheme="minorHAnsi" w:cstheme="minorHAnsi"/>
                <w:b/>
                <w:i/>
                <w:sz w:val="20"/>
                <w:szCs w:val="20"/>
                <w:lang w:val="it-IT"/>
              </w:rPr>
              <w:t>Dalla Ricerca e Sviluppo al Marketing dei Prodotti Nutraceutici.</w:t>
            </w:r>
          </w:p>
        </w:tc>
      </w:tr>
      <w:tr w:rsidR="008E6E40" w:rsidRPr="00730920" w14:paraId="1F4BA5D8" w14:textId="77777777" w:rsidTr="00B91986">
        <w:tc>
          <w:tcPr>
            <w:tcW w:w="10122" w:type="dxa"/>
            <w:gridSpan w:val="2"/>
            <w:tcBorders>
              <w:top w:val="single" w:sz="36" w:space="0" w:color="808080" w:themeColor="background1" w:themeShade="80"/>
            </w:tcBorders>
          </w:tcPr>
          <w:p w14:paraId="78884854" w14:textId="77777777" w:rsidR="008E6E40" w:rsidRPr="00730920" w:rsidRDefault="008E6E40" w:rsidP="00B91986">
            <w:pPr>
              <w:ind w:right="84"/>
              <w:rPr>
                <w:rFonts w:cstheme="minorHAnsi"/>
                <w:sz w:val="20"/>
                <w:szCs w:val="20"/>
              </w:rPr>
            </w:pPr>
            <w:bookmarkStart w:id="1" w:name="_Hlk107326823"/>
            <w:r w:rsidRPr="00730920">
              <w:rPr>
                <w:rFonts w:cstheme="minorHAnsi"/>
                <w:b/>
                <w:sz w:val="20"/>
                <w:szCs w:val="20"/>
              </w:rPr>
              <w:t>SOSTANZE NATURALI BIOATTIVE</w:t>
            </w:r>
            <w:bookmarkEnd w:id="1"/>
          </w:p>
        </w:tc>
      </w:tr>
      <w:tr w:rsidR="008E6E40" w:rsidRPr="00730920" w14:paraId="244337D8" w14:textId="77777777" w:rsidTr="00B91986">
        <w:tc>
          <w:tcPr>
            <w:tcW w:w="2355" w:type="dxa"/>
            <w:tcBorders>
              <w:bottom w:val="single" w:sz="36" w:space="0" w:color="808080" w:themeColor="background1" w:themeShade="80"/>
            </w:tcBorders>
          </w:tcPr>
          <w:p w14:paraId="34261587" w14:textId="77777777" w:rsidR="008E6E40" w:rsidRPr="00730920" w:rsidRDefault="008E6E40" w:rsidP="00B91986">
            <w:pPr>
              <w:pStyle w:val="TableParagraph"/>
              <w:tabs>
                <w:tab w:val="left" w:pos="9639"/>
                <w:tab w:val="left" w:pos="9923"/>
              </w:tabs>
              <w:spacing w:before="2"/>
              <w:ind w:left="0" w:right="84"/>
              <w:rPr>
                <w:rFonts w:asciiTheme="minorHAnsi" w:hAnsiTheme="minorHAnsi" w:cstheme="minorHAnsi"/>
                <w:sz w:val="20"/>
                <w:szCs w:val="20"/>
                <w:lang w:val="it-IT"/>
              </w:rPr>
            </w:pPr>
            <w:r w:rsidRPr="00730920">
              <w:rPr>
                <w:rFonts w:asciiTheme="minorHAnsi" w:hAnsiTheme="minorHAnsi" w:cstheme="minorHAnsi"/>
                <w:w w:val="105"/>
                <w:sz w:val="20"/>
                <w:szCs w:val="20"/>
                <w:lang w:val="it-IT"/>
              </w:rPr>
              <w:t>Docenti:</w:t>
            </w:r>
          </w:p>
          <w:p w14:paraId="3414AF84"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Nunziatina De Tommasi</w:t>
            </w:r>
          </w:p>
        </w:tc>
        <w:tc>
          <w:tcPr>
            <w:tcW w:w="7767" w:type="dxa"/>
            <w:tcBorders>
              <w:bottom w:val="single" w:sz="36" w:space="0" w:color="808080" w:themeColor="background1" w:themeShade="80"/>
            </w:tcBorders>
          </w:tcPr>
          <w:p w14:paraId="189E1BC5"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049C0C9E"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Isolamento e caratterizzazione strutturale di metaboliti secondari bioattivi di origine vegetale, attraverso spettroscopia NMR e spettrometria di massa;</w:t>
            </w:r>
          </w:p>
          <w:p w14:paraId="719CB7C7"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hAnsiTheme="minorHAnsi" w:cstheme="minorHAnsi"/>
                <w:sz w:val="20"/>
                <w:szCs w:val="20"/>
                <w:lang w:val="it-IT"/>
              </w:rPr>
            </w:pPr>
            <w:r w:rsidRPr="00730920">
              <w:rPr>
                <w:rFonts w:asciiTheme="minorHAnsi" w:eastAsiaTheme="minorHAnsi" w:hAnsiTheme="minorHAnsi" w:cstheme="minorHAnsi"/>
                <w:b/>
                <w:i/>
                <w:w w:val="105"/>
                <w:sz w:val="20"/>
                <w:szCs w:val="20"/>
                <w:lang w:val="it-IT"/>
              </w:rPr>
              <w:t xml:space="preserve">Studio del meccanismo d’azione a livello molecolare di composti naturali bioattivi attraverso l’utilizzo di approcci sperimentali e tecniche analitiche innovative (proteomica chimica e differenziale, spettrometria di massa, risonanza </w:t>
            </w:r>
            <w:proofErr w:type="spellStart"/>
            <w:r w:rsidRPr="00730920">
              <w:rPr>
                <w:rFonts w:asciiTheme="minorHAnsi" w:eastAsiaTheme="minorHAnsi" w:hAnsiTheme="minorHAnsi" w:cstheme="minorHAnsi"/>
                <w:b/>
                <w:i/>
                <w:w w:val="105"/>
                <w:sz w:val="20"/>
                <w:szCs w:val="20"/>
                <w:lang w:val="it-IT"/>
              </w:rPr>
              <w:t>plasmonica</w:t>
            </w:r>
            <w:proofErr w:type="spellEnd"/>
            <w:r w:rsidRPr="00730920">
              <w:rPr>
                <w:rFonts w:asciiTheme="minorHAnsi" w:eastAsiaTheme="minorHAnsi" w:hAnsiTheme="minorHAnsi" w:cstheme="minorHAnsi"/>
                <w:b/>
                <w:i/>
                <w:w w:val="105"/>
                <w:sz w:val="20"/>
                <w:szCs w:val="20"/>
                <w:lang w:val="it-IT"/>
              </w:rPr>
              <w:t xml:space="preserve"> di superficie)</w:t>
            </w:r>
          </w:p>
        </w:tc>
      </w:tr>
      <w:tr w:rsidR="008E6E40" w:rsidRPr="00730920" w14:paraId="4E2C5DEE" w14:textId="77777777" w:rsidTr="00B91986">
        <w:tc>
          <w:tcPr>
            <w:tcW w:w="10122" w:type="dxa"/>
            <w:gridSpan w:val="2"/>
            <w:tcBorders>
              <w:top w:val="single" w:sz="36" w:space="0" w:color="808080" w:themeColor="background1" w:themeShade="80"/>
            </w:tcBorders>
          </w:tcPr>
          <w:p w14:paraId="41C21855" w14:textId="77777777" w:rsidR="008E6E40" w:rsidRPr="00730920" w:rsidRDefault="008E6E40" w:rsidP="00B91986">
            <w:pPr>
              <w:ind w:right="84"/>
              <w:rPr>
                <w:rFonts w:cstheme="minorHAnsi"/>
                <w:sz w:val="20"/>
                <w:szCs w:val="20"/>
              </w:rPr>
            </w:pPr>
            <w:r w:rsidRPr="00730920">
              <w:rPr>
                <w:rFonts w:cstheme="minorHAnsi"/>
                <w:b/>
                <w:sz w:val="20"/>
                <w:szCs w:val="20"/>
              </w:rPr>
              <w:t>TECNOLOGIA FARMACEUTICA</w:t>
            </w:r>
          </w:p>
        </w:tc>
      </w:tr>
      <w:tr w:rsidR="008E6E40" w:rsidRPr="00730920" w14:paraId="2C132013" w14:textId="77777777" w:rsidTr="00B91986">
        <w:tc>
          <w:tcPr>
            <w:tcW w:w="2355" w:type="dxa"/>
          </w:tcPr>
          <w:p w14:paraId="171C4044" w14:textId="77777777" w:rsidR="008E6E40" w:rsidRPr="00730920" w:rsidRDefault="008E6E40" w:rsidP="00B91986">
            <w:pPr>
              <w:pStyle w:val="TableParagraph"/>
              <w:tabs>
                <w:tab w:val="left" w:pos="9639"/>
                <w:tab w:val="left" w:pos="9923"/>
              </w:tabs>
              <w:spacing w:before="2"/>
              <w:ind w:left="0" w:right="84"/>
              <w:rPr>
                <w:rFonts w:asciiTheme="minorHAnsi" w:hAnsiTheme="minorHAnsi" w:cstheme="minorHAnsi"/>
                <w:sz w:val="20"/>
                <w:szCs w:val="20"/>
                <w:lang w:val="it-IT"/>
              </w:rPr>
            </w:pPr>
            <w:r w:rsidRPr="00730920">
              <w:rPr>
                <w:rFonts w:asciiTheme="minorHAnsi" w:hAnsiTheme="minorHAnsi" w:cstheme="minorHAnsi"/>
                <w:w w:val="105"/>
                <w:sz w:val="20"/>
                <w:szCs w:val="20"/>
                <w:lang w:val="it-IT"/>
              </w:rPr>
              <w:t>Docenti:</w:t>
            </w:r>
          </w:p>
          <w:p w14:paraId="31DA2B26"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Rita Aquino</w:t>
            </w:r>
          </w:p>
          <w:p w14:paraId="19B61E5C"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Pasquale Del Gaudio Paola Russo </w:t>
            </w:r>
          </w:p>
          <w:p w14:paraId="7AB762D2"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Giulia Auriemma</w:t>
            </w:r>
          </w:p>
          <w:p w14:paraId="6857035B"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Maria Rosaria Lauro </w:t>
            </w:r>
          </w:p>
          <w:p w14:paraId="6D2897A4"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Tiziana Esposito</w:t>
            </w:r>
          </w:p>
          <w:p w14:paraId="494E69C3"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 xml:space="preserve">Teresa Mencherini </w:t>
            </w:r>
          </w:p>
          <w:p w14:paraId="603C28FE" w14:textId="77777777" w:rsidR="008E6E40" w:rsidRPr="00730920" w:rsidRDefault="008E6E40" w:rsidP="00B91986">
            <w:pPr>
              <w:pStyle w:val="TableParagraph"/>
              <w:tabs>
                <w:tab w:val="left" w:pos="9639"/>
                <w:tab w:val="left" w:pos="9923"/>
              </w:tabs>
              <w:spacing w:line="270" w:lineRule="atLeast"/>
              <w:ind w:left="0" w:right="84"/>
              <w:rPr>
                <w:rFonts w:asciiTheme="minorHAnsi" w:hAnsiTheme="minorHAnsi" w:cstheme="minorHAnsi"/>
                <w:b/>
                <w:w w:val="105"/>
                <w:sz w:val="20"/>
                <w:szCs w:val="20"/>
                <w:lang w:val="it-IT"/>
              </w:rPr>
            </w:pPr>
            <w:r w:rsidRPr="00730920">
              <w:rPr>
                <w:rFonts w:asciiTheme="minorHAnsi" w:hAnsiTheme="minorHAnsi" w:cstheme="minorHAnsi"/>
                <w:b/>
                <w:w w:val="105"/>
                <w:sz w:val="20"/>
                <w:szCs w:val="20"/>
                <w:lang w:val="it-IT"/>
              </w:rPr>
              <w:t>Francesca Sansone</w:t>
            </w:r>
          </w:p>
          <w:p w14:paraId="7EFD793A"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Carla Sardo</w:t>
            </w:r>
          </w:p>
          <w:p w14:paraId="5D20A7EB" w14:textId="77777777" w:rsidR="008E6E40" w:rsidRPr="00730920" w:rsidRDefault="008E6E40" w:rsidP="00B91986">
            <w:pPr>
              <w:ind w:right="84"/>
              <w:rPr>
                <w:rFonts w:cstheme="minorHAnsi"/>
                <w:b/>
                <w:w w:val="105"/>
                <w:sz w:val="20"/>
                <w:szCs w:val="20"/>
              </w:rPr>
            </w:pPr>
            <w:r w:rsidRPr="00730920">
              <w:rPr>
                <w:rFonts w:cstheme="minorHAnsi"/>
                <w:b/>
                <w:w w:val="105"/>
                <w:sz w:val="20"/>
                <w:szCs w:val="20"/>
              </w:rPr>
              <w:t>Giovanni Falcone</w:t>
            </w:r>
          </w:p>
        </w:tc>
        <w:tc>
          <w:tcPr>
            <w:tcW w:w="7767" w:type="dxa"/>
          </w:tcPr>
          <w:p w14:paraId="48D6DA55" w14:textId="77777777" w:rsidR="008E6E40" w:rsidRPr="00730920" w:rsidRDefault="008E6E40" w:rsidP="00B91986">
            <w:pPr>
              <w:pStyle w:val="TableParagraph"/>
              <w:spacing w:before="2" w:line="252" w:lineRule="auto"/>
              <w:ind w:left="0"/>
              <w:rPr>
                <w:rFonts w:asciiTheme="minorHAnsi" w:hAnsiTheme="minorHAnsi" w:cstheme="minorHAnsi"/>
                <w:w w:val="105"/>
                <w:sz w:val="20"/>
                <w:szCs w:val="20"/>
                <w:lang w:val="it-IT"/>
              </w:rPr>
            </w:pPr>
            <w:r w:rsidRPr="00730920">
              <w:rPr>
                <w:rFonts w:asciiTheme="minorHAnsi" w:hAnsiTheme="minorHAnsi" w:cstheme="minorHAnsi"/>
                <w:w w:val="105"/>
                <w:sz w:val="20"/>
                <w:szCs w:val="20"/>
                <w:lang w:val="it-IT"/>
              </w:rPr>
              <w:t xml:space="preserve">Tematiche: </w:t>
            </w:r>
          </w:p>
          <w:p w14:paraId="7582C14C"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e sviluppo di forme farmaceutiche a rilascio controllato per somministrazione orale e polmonare;</w:t>
            </w:r>
          </w:p>
          <w:p w14:paraId="343E7952"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e sviluppo di forme farmaceutiche per somministrazione a rilascio controllato loco- regionale;</w:t>
            </w:r>
          </w:p>
          <w:p w14:paraId="5BC10A3E"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Tecnologie di stampa 3D per lo sviluppo di formulazioni 3D printed per la medicina personalizzata;</w:t>
            </w:r>
          </w:p>
          <w:p w14:paraId="17B2C2FE"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e caratterizzazione di idrogel compositi a base di polimeri naturali per applicazioni biomediche e farmaceutiche.</w:t>
            </w:r>
          </w:p>
          <w:p w14:paraId="3FEF5547"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cstheme="minorHAnsi"/>
                <w:b/>
                <w:i/>
                <w:w w:val="105"/>
                <w:sz w:val="20"/>
                <w:szCs w:val="20"/>
                <w:lang w:val="it-IT"/>
              </w:rPr>
            </w:pPr>
            <w:r w:rsidRPr="00730920">
              <w:rPr>
                <w:rFonts w:cstheme="minorHAnsi"/>
                <w:b/>
                <w:i/>
                <w:w w:val="105"/>
                <w:sz w:val="20"/>
                <w:szCs w:val="20"/>
                <w:lang w:val="it-IT"/>
              </w:rPr>
              <w:t xml:space="preserve">Veicolazione e direzionamento di small </w:t>
            </w:r>
            <w:proofErr w:type="spellStart"/>
            <w:r w:rsidRPr="00730920">
              <w:rPr>
                <w:rFonts w:cstheme="minorHAnsi"/>
                <w:b/>
                <w:i/>
                <w:w w:val="105"/>
                <w:sz w:val="20"/>
                <w:szCs w:val="20"/>
                <w:lang w:val="it-IT"/>
              </w:rPr>
              <w:t>molecules</w:t>
            </w:r>
            <w:proofErr w:type="spellEnd"/>
            <w:r w:rsidRPr="00730920">
              <w:rPr>
                <w:rFonts w:cstheme="minorHAnsi"/>
                <w:b/>
                <w:i/>
                <w:w w:val="105"/>
                <w:sz w:val="20"/>
                <w:szCs w:val="20"/>
                <w:lang w:val="it-IT"/>
              </w:rPr>
              <w:t xml:space="preserve"> e farmaci a base di acidi nucleici mediante </w:t>
            </w:r>
            <w:proofErr w:type="spellStart"/>
            <w:r w:rsidRPr="00730920">
              <w:rPr>
                <w:rFonts w:cstheme="minorHAnsi"/>
                <w:b/>
                <w:i/>
                <w:w w:val="105"/>
                <w:sz w:val="20"/>
                <w:szCs w:val="20"/>
                <w:lang w:val="it-IT"/>
              </w:rPr>
              <w:t>nanovettori</w:t>
            </w:r>
            <w:proofErr w:type="spellEnd"/>
            <w:r w:rsidRPr="00730920">
              <w:rPr>
                <w:rFonts w:cstheme="minorHAnsi"/>
                <w:b/>
                <w:i/>
                <w:w w:val="105"/>
                <w:sz w:val="20"/>
                <w:szCs w:val="20"/>
                <w:lang w:val="it-IT"/>
              </w:rPr>
              <w:t xml:space="preserve"> polimerici innovativi nella terapia antitumorale;</w:t>
            </w:r>
          </w:p>
          <w:p w14:paraId="5BA757D0"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cstheme="minorHAnsi"/>
                <w:b/>
                <w:i/>
                <w:w w:val="105"/>
                <w:sz w:val="20"/>
                <w:szCs w:val="20"/>
                <w:lang w:val="it-IT"/>
              </w:rPr>
            </w:pPr>
            <w:r w:rsidRPr="00730920">
              <w:rPr>
                <w:rFonts w:asciiTheme="minorHAnsi" w:eastAsiaTheme="minorHAnsi" w:hAnsiTheme="minorHAnsi" w:cstheme="minorHAnsi"/>
                <w:b/>
                <w:i/>
                <w:w w:val="105"/>
                <w:sz w:val="20"/>
                <w:szCs w:val="20"/>
                <w:lang w:val="it-IT"/>
              </w:rPr>
              <w:lastRenderedPageBreak/>
              <w:t xml:space="preserve">Progettazione e sviluppo di </w:t>
            </w:r>
            <w:r w:rsidRPr="00730920">
              <w:rPr>
                <w:rFonts w:cstheme="minorHAnsi"/>
                <w:b/>
                <w:i/>
                <w:w w:val="105"/>
                <w:sz w:val="20"/>
                <w:szCs w:val="20"/>
                <w:lang w:val="it-IT"/>
              </w:rPr>
              <w:t>Nanosistemi ibridi polimero/metalli per applicazione teranostica;</w:t>
            </w:r>
          </w:p>
          <w:p w14:paraId="3DE0AA4B"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cstheme="minorHAnsi"/>
                <w:b/>
                <w:i/>
                <w:w w:val="105"/>
                <w:sz w:val="20"/>
                <w:szCs w:val="20"/>
                <w:lang w:val="it-IT"/>
              </w:rPr>
            </w:pPr>
            <w:r w:rsidRPr="00730920">
              <w:rPr>
                <w:rFonts w:cstheme="minorHAnsi"/>
                <w:b/>
                <w:i/>
                <w:w w:val="105"/>
                <w:sz w:val="20"/>
                <w:szCs w:val="20"/>
                <w:lang w:val="it-IT"/>
              </w:rPr>
              <w:t>Sviluppo di biomateriali per la stampa 3D per applicazione in ingegneria tissutale ossea e progettazione di costrutti 4D-printed, mediante l'integrazione di sistemi nanostrutturati;</w:t>
            </w:r>
          </w:p>
          <w:p w14:paraId="6EF1D004"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cstheme="minorHAnsi"/>
                <w:b/>
                <w:i/>
                <w:w w:val="105"/>
                <w:sz w:val="20"/>
                <w:szCs w:val="20"/>
                <w:lang w:val="it-IT"/>
              </w:rPr>
            </w:pPr>
            <w:r w:rsidRPr="00730920">
              <w:rPr>
                <w:rFonts w:cstheme="minorHAnsi"/>
                <w:b/>
                <w:i/>
                <w:w w:val="105"/>
                <w:sz w:val="20"/>
                <w:szCs w:val="20"/>
                <w:lang w:val="it-IT"/>
              </w:rPr>
              <w:t>Progettazione di nuovi idrogel per la generazione di modelli tissutali 3D-printed;</w:t>
            </w:r>
          </w:p>
          <w:p w14:paraId="4DC62250"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Sviluppo di sistemi Nano-in-Micro (NiMs) per la veicolazione di peptidi e biomolecole mediante tecniche biomateriali avanzati;</w:t>
            </w:r>
          </w:p>
          <w:p w14:paraId="451F3074"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Progettazione e sviluppo di sistemi avanzati per il trattamento delle ferite acute e croniche mediante biomateriali e sistemi a rilascio controllato;</w:t>
            </w:r>
          </w:p>
          <w:p w14:paraId="5892A05D"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 xml:space="preserve">Progettazione e sviluppo di aerogel e </w:t>
            </w:r>
            <w:proofErr w:type="spellStart"/>
            <w:r w:rsidRPr="00730920">
              <w:rPr>
                <w:rFonts w:asciiTheme="minorHAnsi" w:eastAsiaTheme="minorHAnsi" w:hAnsiTheme="minorHAnsi" w:cstheme="minorHAnsi"/>
                <w:b/>
                <w:i/>
                <w:w w:val="105"/>
                <w:sz w:val="20"/>
                <w:szCs w:val="20"/>
                <w:lang w:val="it-IT"/>
              </w:rPr>
              <w:t>bioaerogel</w:t>
            </w:r>
            <w:proofErr w:type="spellEnd"/>
            <w:r w:rsidRPr="00730920">
              <w:rPr>
                <w:rFonts w:asciiTheme="minorHAnsi" w:eastAsiaTheme="minorHAnsi" w:hAnsiTheme="minorHAnsi" w:cstheme="minorHAnsi"/>
                <w:b/>
                <w:i/>
                <w:w w:val="105"/>
                <w:sz w:val="20"/>
                <w:szCs w:val="20"/>
                <w:lang w:val="it-IT"/>
              </w:rPr>
              <w:t xml:space="preserve"> per applicazioni farmaceutiche, biomedicali e nella medicina rigenerativa;</w:t>
            </w:r>
          </w:p>
          <w:p w14:paraId="0C1F01E8"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HAnsi"/>
                <w:b/>
                <w:i/>
                <w:w w:val="105"/>
                <w:sz w:val="20"/>
                <w:szCs w:val="20"/>
                <w:lang w:val="it-IT"/>
              </w:rPr>
            </w:pPr>
            <w:r w:rsidRPr="00730920">
              <w:rPr>
                <w:rFonts w:asciiTheme="minorHAnsi" w:eastAsiaTheme="minorHAnsi" w:hAnsiTheme="minorHAnsi" w:cstheme="minorHAnsi"/>
                <w:b/>
                <w:i/>
                <w:w w:val="105"/>
                <w:sz w:val="20"/>
                <w:szCs w:val="20"/>
                <w:lang w:val="it-IT"/>
              </w:rPr>
              <w:t>Studio e veicolazione di fitoestratti per uso cosmetico e nutraceutico, sviluppo di prodotti cosmetici, nutraceutici e agrofarmaci da biomasse microalgali e matrici di scarto dell’industria agro-alimentare.</w:t>
            </w:r>
          </w:p>
          <w:p w14:paraId="1C98C6E6"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cstheme="minorHAnsi"/>
                <w:b/>
                <w:i/>
                <w:w w:val="105"/>
                <w:sz w:val="20"/>
                <w:szCs w:val="20"/>
                <w:lang w:val="it-IT"/>
              </w:rPr>
            </w:pPr>
            <w:r w:rsidRPr="00730920">
              <w:rPr>
                <w:rFonts w:cstheme="minorHAnsi"/>
                <w:b/>
                <w:i/>
                <w:w w:val="105"/>
                <w:sz w:val="20"/>
                <w:szCs w:val="20"/>
                <w:lang w:val="it-IT"/>
              </w:rPr>
              <w:t>Progettazione .e sviluppo di dispositivi topici per la radioprotezione.</w:t>
            </w:r>
          </w:p>
        </w:tc>
      </w:tr>
    </w:tbl>
    <w:p w14:paraId="74C24D6B" w14:textId="77777777" w:rsidR="008E6E40" w:rsidRPr="00730920" w:rsidRDefault="008E6E40" w:rsidP="008E6E40">
      <w:pPr>
        <w:spacing w:after="6"/>
        <w:jc w:val="center"/>
        <w:rPr>
          <w:b/>
          <w:bCs/>
          <w:sz w:val="24"/>
          <w:szCs w:val="24"/>
        </w:rPr>
      </w:pPr>
      <w:r w:rsidRPr="00730920">
        <w:rPr>
          <w:b/>
          <w:bCs/>
          <w:sz w:val="24"/>
          <w:szCs w:val="24"/>
        </w:rPr>
        <w:lastRenderedPageBreak/>
        <w:t>SEZIONE BIOMEDICA</w:t>
      </w:r>
    </w:p>
    <w:tbl>
      <w:tblPr>
        <w:tblStyle w:val="TableGrid"/>
        <w:tblW w:w="10122" w:type="dxa"/>
        <w:tblCellMar>
          <w:top w:w="57" w:type="dxa"/>
          <w:left w:w="57" w:type="dxa"/>
          <w:bottom w:w="57" w:type="dxa"/>
          <w:right w:w="57" w:type="dxa"/>
        </w:tblCellMar>
        <w:tblLook w:val="04A0" w:firstRow="1" w:lastRow="0" w:firstColumn="1" w:lastColumn="0" w:noHBand="0" w:noVBand="1"/>
      </w:tblPr>
      <w:tblGrid>
        <w:gridCol w:w="2405"/>
        <w:gridCol w:w="7717"/>
      </w:tblGrid>
      <w:tr w:rsidR="008E6E40" w:rsidRPr="00730920" w14:paraId="55B86BE4" w14:textId="77777777" w:rsidTr="00B91986">
        <w:tc>
          <w:tcPr>
            <w:tcW w:w="10122" w:type="dxa"/>
            <w:gridSpan w:val="2"/>
            <w:tcBorders>
              <w:top w:val="single" w:sz="36" w:space="0" w:color="808080" w:themeColor="background1" w:themeShade="80"/>
            </w:tcBorders>
          </w:tcPr>
          <w:p w14:paraId="5D20FDE0" w14:textId="77777777" w:rsidR="008E6E40" w:rsidRPr="00730920" w:rsidRDefault="008E6E40" w:rsidP="00B91986">
            <w:pPr>
              <w:rPr>
                <w:sz w:val="20"/>
                <w:szCs w:val="20"/>
              </w:rPr>
            </w:pPr>
            <w:r w:rsidRPr="00730920">
              <w:rPr>
                <w:rFonts w:ascii="Calibri"/>
                <w:b/>
                <w:sz w:val="20"/>
                <w:szCs w:val="20"/>
              </w:rPr>
              <w:t>FISIOLOGIA</w:t>
            </w:r>
          </w:p>
        </w:tc>
      </w:tr>
      <w:tr w:rsidR="008E6E40" w:rsidRPr="00730920" w14:paraId="2976E65C" w14:textId="77777777" w:rsidTr="00B91986">
        <w:tc>
          <w:tcPr>
            <w:tcW w:w="2405" w:type="dxa"/>
            <w:tcBorders>
              <w:bottom w:val="single" w:sz="36" w:space="0" w:color="808080" w:themeColor="background1" w:themeShade="80"/>
            </w:tcBorders>
          </w:tcPr>
          <w:p w14:paraId="1F0FEACA"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Docenti: </w:t>
            </w:r>
          </w:p>
          <w:p w14:paraId="40AEFC82" w14:textId="77777777" w:rsidR="008E6E40" w:rsidRPr="00730920" w:rsidRDefault="008E6E40" w:rsidP="00B91986">
            <w:pPr>
              <w:pStyle w:val="TableParagraph"/>
              <w:spacing w:before="2" w:line="252" w:lineRule="auto"/>
              <w:ind w:left="0"/>
              <w:rPr>
                <w:rFonts w:ascii="Calibri"/>
                <w:b/>
                <w:w w:val="105"/>
                <w:sz w:val="20"/>
                <w:szCs w:val="20"/>
                <w:lang w:val="it-IT"/>
              </w:rPr>
            </w:pPr>
            <w:r w:rsidRPr="00730920">
              <w:rPr>
                <w:rFonts w:ascii="Calibri"/>
                <w:b/>
                <w:w w:val="105"/>
                <w:sz w:val="20"/>
                <w:szCs w:val="20"/>
                <w:lang w:val="it-IT"/>
              </w:rPr>
              <w:t>Michela Terlizzi</w:t>
            </w:r>
          </w:p>
        </w:tc>
        <w:tc>
          <w:tcPr>
            <w:tcW w:w="7717" w:type="dxa"/>
            <w:tcBorders>
              <w:bottom w:val="single" w:sz="36" w:space="0" w:color="808080" w:themeColor="background1" w:themeShade="80"/>
            </w:tcBorders>
          </w:tcPr>
          <w:p w14:paraId="1419D8C0"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3E9D0934"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sz w:val="20"/>
                <w:szCs w:val="20"/>
                <w:lang w:val="it-IT"/>
              </w:rPr>
            </w:pPr>
            <w:r w:rsidRPr="00730920">
              <w:rPr>
                <w:rFonts w:asciiTheme="minorHAnsi" w:eastAsiaTheme="minorHAnsi" w:hAnsiTheme="minorHAnsi" w:cstheme="minorBidi"/>
                <w:b/>
                <w:i/>
                <w:w w:val="105"/>
                <w:sz w:val="20"/>
                <w:szCs w:val="20"/>
                <w:lang w:val="it-IT"/>
              </w:rPr>
              <w:t>Fisiologia dell’apparato respiratorio con potenziali applicazioni in ambito biomedico.</w:t>
            </w:r>
          </w:p>
        </w:tc>
      </w:tr>
      <w:tr w:rsidR="008E6E40" w:rsidRPr="00730920" w14:paraId="55E5829E" w14:textId="77777777" w:rsidTr="00B91986">
        <w:tc>
          <w:tcPr>
            <w:tcW w:w="10122" w:type="dxa"/>
            <w:gridSpan w:val="2"/>
            <w:tcBorders>
              <w:top w:val="single" w:sz="36" w:space="0" w:color="808080" w:themeColor="background1" w:themeShade="80"/>
            </w:tcBorders>
          </w:tcPr>
          <w:p w14:paraId="5170226D" w14:textId="77777777" w:rsidR="008E6E40" w:rsidRPr="00730920" w:rsidRDefault="008E6E40" w:rsidP="00B91986">
            <w:pPr>
              <w:rPr>
                <w:rFonts w:ascii="Calibri"/>
                <w:b/>
                <w:sz w:val="20"/>
                <w:szCs w:val="20"/>
              </w:rPr>
            </w:pPr>
          </w:p>
        </w:tc>
      </w:tr>
      <w:tr w:rsidR="008E6E40" w:rsidRPr="00730920" w14:paraId="450D81C3" w14:textId="77777777" w:rsidTr="00B91986">
        <w:tc>
          <w:tcPr>
            <w:tcW w:w="10122" w:type="dxa"/>
            <w:gridSpan w:val="2"/>
            <w:tcBorders>
              <w:top w:val="single" w:sz="36" w:space="0" w:color="808080" w:themeColor="background1" w:themeShade="80"/>
            </w:tcBorders>
          </w:tcPr>
          <w:p w14:paraId="60D0CB20" w14:textId="77777777" w:rsidR="008E6E40" w:rsidRPr="00730920" w:rsidRDefault="008E6E40" w:rsidP="00B91986">
            <w:pPr>
              <w:rPr>
                <w:sz w:val="20"/>
                <w:szCs w:val="20"/>
              </w:rPr>
            </w:pPr>
            <w:r w:rsidRPr="00730920">
              <w:rPr>
                <w:rFonts w:ascii="Calibri"/>
                <w:b/>
                <w:sz w:val="20"/>
                <w:szCs w:val="20"/>
              </w:rPr>
              <w:t>BIOCHIMICA</w:t>
            </w:r>
          </w:p>
        </w:tc>
      </w:tr>
      <w:tr w:rsidR="008E6E40" w:rsidRPr="00730920" w14:paraId="157E20F9" w14:textId="77777777" w:rsidTr="00B91986">
        <w:tc>
          <w:tcPr>
            <w:tcW w:w="2405" w:type="dxa"/>
            <w:tcBorders>
              <w:bottom w:val="single" w:sz="36" w:space="0" w:color="808080" w:themeColor="background1" w:themeShade="80"/>
            </w:tcBorders>
          </w:tcPr>
          <w:p w14:paraId="3237E856"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Docenti: </w:t>
            </w:r>
          </w:p>
          <w:p w14:paraId="25D9048F" w14:textId="77777777" w:rsidR="008E6E40" w:rsidRPr="00730920" w:rsidRDefault="008E6E40" w:rsidP="00B91986">
            <w:pPr>
              <w:pStyle w:val="TableParagraph"/>
              <w:spacing w:before="2" w:line="252" w:lineRule="auto"/>
              <w:ind w:left="0"/>
              <w:rPr>
                <w:rFonts w:ascii="Calibri"/>
                <w:b/>
                <w:w w:val="105"/>
                <w:sz w:val="20"/>
                <w:szCs w:val="20"/>
                <w:lang w:val="it-IT"/>
              </w:rPr>
            </w:pPr>
            <w:r w:rsidRPr="00730920">
              <w:rPr>
                <w:rFonts w:ascii="Calibri"/>
                <w:b/>
                <w:w w:val="105"/>
                <w:sz w:val="20"/>
                <w:szCs w:val="20"/>
                <w:lang w:val="it-IT"/>
              </w:rPr>
              <w:t>Mario Tecce</w:t>
            </w:r>
          </w:p>
          <w:p w14:paraId="1190A936" w14:textId="77777777" w:rsidR="008E6E40" w:rsidRPr="00730920" w:rsidRDefault="008E6E40" w:rsidP="00B91986">
            <w:pPr>
              <w:pStyle w:val="TableParagraph"/>
              <w:spacing w:before="2" w:line="252" w:lineRule="auto"/>
              <w:ind w:left="0"/>
              <w:rPr>
                <w:rFonts w:ascii="Calibri"/>
                <w:b/>
                <w:w w:val="105"/>
                <w:sz w:val="20"/>
                <w:szCs w:val="20"/>
                <w:lang w:val="it-IT"/>
              </w:rPr>
            </w:pPr>
            <w:r w:rsidRPr="00730920">
              <w:rPr>
                <w:rFonts w:ascii="Calibri"/>
                <w:b/>
                <w:w w:val="105"/>
                <w:sz w:val="20"/>
                <w:szCs w:val="20"/>
                <w:lang w:val="it-IT"/>
              </w:rPr>
              <w:t>Ornella Moltedo</w:t>
            </w:r>
          </w:p>
        </w:tc>
        <w:tc>
          <w:tcPr>
            <w:tcW w:w="7717" w:type="dxa"/>
            <w:tcBorders>
              <w:bottom w:val="single" w:sz="36" w:space="0" w:color="808080" w:themeColor="background1" w:themeShade="80"/>
            </w:tcBorders>
          </w:tcPr>
          <w:p w14:paraId="75B82620"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349B8B98"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 xml:space="preserve">Meccanismi molecolari alla base dell'effetto </w:t>
            </w:r>
            <w:proofErr w:type="spellStart"/>
            <w:r w:rsidRPr="00730920">
              <w:rPr>
                <w:rFonts w:asciiTheme="minorHAnsi" w:eastAsiaTheme="minorHAnsi" w:hAnsiTheme="minorHAnsi" w:cstheme="minorBidi"/>
                <w:b/>
                <w:i/>
                <w:w w:val="105"/>
                <w:sz w:val="20"/>
                <w:szCs w:val="20"/>
                <w:lang w:val="it-IT"/>
              </w:rPr>
              <w:t>chemiopreventivo</w:t>
            </w:r>
            <w:proofErr w:type="spellEnd"/>
            <w:r w:rsidRPr="00730920">
              <w:rPr>
                <w:rFonts w:asciiTheme="minorHAnsi" w:eastAsiaTheme="minorHAnsi" w:hAnsiTheme="minorHAnsi" w:cstheme="minorBidi"/>
                <w:b/>
                <w:i/>
                <w:w w:val="105"/>
                <w:sz w:val="20"/>
                <w:szCs w:val="20"/>
                <w:lang w:val="it-IT"/>
              </w:rPr>
              <w:t xml:space="preserve"> dei nutrienti;</w:t>
            </w:r>
          </w:p>
          <w:p w14:paraId="4E470455"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sz w:val="20"/>
                <w:szCs w:val="20"/>
                <w:lang w:val="it-IT"/>
              </w:rPr>
            </w:pPr>
            <w:r w:rsidRPr="00730920">
              <w:rPr>
                <w:b/>
                <w:bCs/>
                <w:i/>
                <w:iCs/>
                <w:sz w:val="20"/>
                <w:szCs w:val="20"/>
                <w:lang w:val="it-IT"/>
              </w:rPr>
              <w:t xml:space="preserve">Meccanismi molecolari e cellulari indotti da small </w:t>
            </w:r>
            <w:proofErr w:type="spellStart"/>
            <w:r w:rsidRPr="00730920">
              <w:rPr>
                <w:b/>
                <w:bCs/>
                <w:i/>
                <w:iCs/>
                <w:sz w:val="20"/>
                <w:szCs w:val="20"/>
                <w:lang w:val="it-IT"/>
              </w:rPr>
              <w:t>molecules</w:t>
            </w:r>
            <w:proofErr w:type="spellEnd"/>
            <w:r w:rsidRPr="00730920">
              <w:rPr>
                <w:b/>
                <w:bCs/>
                <w:i/>
                <w:iCs/>
                <w:sz w:val="20"/>
                <w:szCs w:val="20"/>
                <w:lang w:val="it-IT"/>
              </w:rPr>
              <w:t xml:space="preserve"> e peptidi per l'identificazione di nuovi bersagli </w:t>
            </w:r>
            <w:proofErr w:type="spellStart"/>
            <w:r w:rsidRPr="00730920">
              <w:rPr>
                <w:b/>
                <w:bCs/>
                <w:i/>
                <w:iCs/>
                <w:sz w:val="20"/>
                <w:szCs w:val="20"/>
                <w:lang w:val="it-IT"/>
              </w:rPr>
              <w:t>terapeitici</w:t>
            </w:r>
            <w:proofErr w:type="spellEnd"/>
            <w:r w:rsidRPr="00730920">
              <w:rPr>
                <w:b/>
                <w:bCs/>
                <w:i/>
                <w:iCs/>
                <w:sz w:val="20"/>
                <w:szCs w:val="20"/>
                <w:lang w:val="it-IT"/>
              </w:rPr>
              <w:t>.</w:t>
            </w:r>
          </w:p>
        </w:tc>
      </w:tr>
      <w:tr w:rsidR="008E6E40" w:rsidRPr="00730920" w14:paraId="4AADA8DF" w14:textId="77777777" w:rsidTr="00B91986">
        <w:tc>
          <w:tcPr>
            <w:tcW w:w="10122" w:type="dxa"/>
            <w:gridSpan w:val="2"/>
            <w:tcBorders>
              <w:top w:val="single" w:sz="36" w:space="0" w:color="808080" w:themeColor="background1" w:themeShade="80"/>
            </w:tcBorders>
          </w:tcPr>
          <w:p w14:paraId="22C3C01C" w14:textId="77777777" w:rsidR="008E6E40" w:rsidRPr="00730920" w:rsidRDefault="008E6E40" w:rsidP="00B91986">
            <w:pPr>
              <w:rPr>
                <w:sz w:val="20"/>
                <w:szCs w:val="20"/>
              </w:rPr>
            </w:pPr>
            <w:r w:rsidRPr="00730920">
              <w:rPr>
                <w:rFonts w:ascii="Calibri"/>
                <w:b/>
                <w:sz w:val="20"/>
                <w:szCs w:val="20"/>
              </w:rPr>
              <w:t>BIOCHIMICA E BIOLOGIA CELLULARE</w:t>
            </w:r>
          </w:p>
        </w:tc>
      </w:tr>
      <w:tr w:rsidR="008E6E40" w:rsidRPr="00730920" w14:paraId="52290849" w14:textId="77777777" w:rsidTr="00B91986">
        <w:trPr>
          <w:trHeight w:val="1328"/>
        </w:trPr>
        <w:tc>
          <w:tcPr>
            <w:tcW w:w="2405" w:type="dxa"/>
            <w:tcBorders>
              <w:bottom w:val="single" w:sz="36" w:space="0" w:color="808080" w:themeColor="background1" w:themeShade="80"/>
            </w:tcBorders>
          </w:tcPr>
          <w:p w14:paraId="03343D6B" w14:textId="77777777" w:rsidR="008E6E40" w:rsidRPr="00730920" w:rsidRDefault="008E6E40" w:rsidP="00B91986">
            <w:pPr>
              <w:pStyle w:val="TableParagraph"/>
              <w:spacing w:before="2"/>
              <w:ind w:left="0"/>
              <w:rPr>
                <w:rFonts w:ascii="Calibri"/>
                <w:sz w:val="20"/>
                <w:szCs w:val="20"/>
                <w:lang w:val="it-IT"/>
              </w:rPr>
            </w:pPr>
            <w:r w:rsidRPr="00730920">
              <w:rPr>
                <w:rFonts w:ascii="Calibri"/>
                <w:w w:val="105"/>
                <w:sz w:val="20"/>
                <w:szCs w:val="20"/>
                <w:lang w:val="it-IT"/>
              </w:rPr>
              <w:t>Docenti:</w:t>
            </w:r>
          </w:p>
          <w:p w14:paraId="0624F383" w14:textId="77777777" w:rsidR="008E6E40" w:rsidRPr="00730920" w:rsidRDefault="008E6E40" w:rsidP="00B91986">
            <w:pPr>
              <w:rPr>
                <w:rFonts w:ascii="Calibri"/>
                <w:b/>
                <w:w w:val="105"/>
                <w:sz w:val="20"/>
                <w:szCs w:val="20"/>
              </w:rPr>
            </w:pPr>
            <w:r w:rsidRPr="00730920">
              <w:rPr>
                <w:rFonts w:ascii="Calibri"/>
                <w:b/>
                <w:w w:val="105"/>
                <w:sz w:val="20"/>
                <w:szCs w:val="20"/>
              </w:rPr>
              <w:t xml:space="preserve">Silvia Franceschelli </w:t>
            </w:r>
          </w:p>
          <w:p w14:paraId="529EA090" w14:textId="77777777" w:rsidR="008E6E40" w:rsidRPr="00730920" w:rsidRDefault="008E6E40" w:rsidP="00B91986">
            <w:pPr>
              <w:rPr>
                <w:rFonts w:ascii="Calibri"/>
                <w:b/>
                <w:w w:val="105"/>
                <w:sz w:val="20"/>
                <w:szCs w:val="20"/>
              </w:rPr>
            </w:pPr>
            <w:r w:rsidRPr="00730920">
              <w:rPr>
                <w:rFonts w:ascii="Calibri"/>
                <w:b/>
                <w:w w:val="105"/>
                <w:sz w:val="20"/>
                <w:szCs w:val="20"/>
              </w:rPr>
              <w:t>Maria Pascale</w:t>
            </w:r>
          </w:p>
          <w:p w14:paraId="2A829915" w14:textId="77777777" w:rsidR="008E6E40" w:rsidRPr="00730920" w:rsidRDefault="008E6E40" w:rsidP="00B91986">
            <w:pPr>
              <w:rPr>
                <w:b/>
                <w:bCs/>
                <w:sz w:val="20"/>
                <w:szCs w:val="20"/>
              </w:rPr>
            </w:pPr>
            <w:r w:rsidRPr="00730920">
              <w:rPr>
                <w:rFonts w:ascii="Calibri"/>
                <w:b/>
                <w:bCs/>
                <w:sz w:val="20"/>
                <w:szCs w:val="20"/>
              </w:rPr>
              <w:t>Michela Pecoraro</w:t>
            </w:r>
          </w:p>
        </w:tc>
        <w:tc>
          <w:tcPr>
            <w:tcW w:w="7717" w:type="dxa"/>
            <w:tcBorders>
              <w:bottom w:val="single" w:sz="36" w:space="0" w:color="808080" w:themeColor="background1" w:themeShade="80"/>
            </w:tcBorders>
          </w:tcPr>
          <w:p w14:paraId="6F3790F2"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41C07758"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Studio dell’attività biologica di estratti e molecole di origine vegetale e di sintesi;</w:t>
            </w:r>
          </w:p>
          <w:p w14:paraId="0FAF464F"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Ruolo dei correttori della proteina CFTR nella neuroinfiammazione e neurodegenerazione.</w:t>
            </w:r>
          </w:p>
        </w:tc>
      </w:tr>
      <w:tr w:rsidR="008E6E40" w:rsidRPr="00730920" w14:paraId="3EEE8FB3" w14:textId="77777777" w:rsidTr="00B91986">
        <w:tc>
          <w:tcPr>
            <w:tcW w:w="10122" w:type="dxa"/>
            <w:gridSpan w:val="2"/>
            <w:tcBorders>
              <w:top w:val="single" w:sz="36" w:space="0" w:color="808080" w:themeColor="background1" w:themeShade="80"/>
            </w:tcBorders>
          </w:tcPr>
          <w:p w14:paraId="0B2FAC38" w14:textId="77777777" w:rsidR="008E6E40" w:rsidRPr="00730920" w:rsidRDefault="008E6E40" w:rsidP="00B91986">
            <w:pPr>
              <w:rPr>
                <w:sz w:val="20"/>
                <w:szCs w:val="20"/>
              </w:rPr>
            </w:pPr>
            <w:r w:rsidRPr="00730920">
              <w:rPr>
                <w:rFonts w:ascii="Calibri"/>
                <w:b/>
                <w:sz w:val="20"/>
                <w:szCs w:val="20"/>
              </w:rPr>
              <w:t>BIOLOGIA MOLECOLARE</w:t>
            </w:r>
          </w:p>
        </w:tc>
      </w:tr>
      <w:tr w:rsidR="008E6E40" w:rsidRPr="00730920" w14:paraId="118CA691" w14:textId="77777777" w:rsidTr="00B91986">
        <w:tc>
          <w:tcPr>
            <w:tcW w:w="2405" w:type="dxa"/>
            <w:tcBorders>
              <w:bottom w:val="single" w:sz="36" w:space="0" w:color="808080" w:themeColor="background1" w:themeShade="80"/>
            </w:tcBorders>
          </w:tcPr>
          <w:p w14:paraId="610B9812" w14:textId="77777777" w:rsidR="008E6E40" w:rsidRPr="00730920" w:rsidRDefault="008E6E40" w:rsidP="00B91986">
            <w:pPr>
              <w:pStyle w:val="TableParagraph"/>
              <w:spacing w:before="7"/>
              <w:ind w:left="0"/>
              <w:rPr>
                <w:rFonts w:ascii="Calibri"/>
                <w:sz w:val="20"/>
                <w:szCs w:val="20"/>
              </w:rPr>
            </w:pPr>
            <w:proofErr w:type="spellStart"/>
            <w:r w:rsidRPr="00730920">
              <w:rPr>
                <w:rFonts w:ascii="Calibri"/>
                <w:w w:val="105"/>
                <w:sz w:val="20"/>
                <w:szCs w:val="20"/>
              </w:rPr>
              <w:t>Docenti</w:t>
            </w:r>
            <w:proofErr w:type="spellEnd"/>
            <w:r w:rsidRPr="00730920">
              <w:rPr>
                <w:rFonts w:ascii="Calibri"/>
                <w:w w:val="105"/>
                <w:sz w:val="20"/>
                <w:szCs w:val="20"/>
              </w:rPr>
              <w:t>:</w:t>
            </w:r>
          </w:p>
          <w:p w14:paraId="14D5E6C6" w14:textId="77777777" w:rsidR="008E6E40" w:rsidRPr="00730920" w:rsidRDefault="008E6E40" w:rsidP="00B91986">
            <w:pPr>
              <w:rPr>
                <w:sz w:val="20"/>
                <w:szCs w:val="20"/>
              </w:rPr>
            </w:pPr>
            <w:r w:rsidRPr="00730920">
              <w:rPr>
                <w:rFonts w:ascii="Calibri"/>
                <w:b/>
                <w:w w:val="105"/>
                <w:sz w:val="20"/>
                <w:szCs w:val="20"/>
              </w:rPr>
              <w:t>Alessandra Tosco</w:t>
            </w:r>
          </w:p>
        </w:tc>
        <w:tc>
          <w:tcPr>
            <w:tcW w:w="7717" w:type="dxa"/>
            <w:tcBorders>
              <w:bottom w:val="single" w:sz="36" w:space="0" w:color="808080" w:themeColor="background1" w:themeShade="80"/>
            </w:tcBorders>
            <w:vAlign w:val="center"/>
          </w:tcPr>
          <w:p w14:paraId="6D02F38C"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254635DA" w14:textId="77777777" w:rsidR="008E6E40" w:rsidRPr="00730920" w:rsidRDefault="008E6E40" w:rsidP="00B91986">
            <w:pPr>
              <w:pStyle w:val="TableParagraph"/>
              <w:tabs>
                <w:tab w:val="left" w:pos="142"/>
                <w:tab w:val="left" w:pos="284"/>
                <w:tab w:val="left" w:pos="9639"/>
                <w:tab w:val="left" w:pos="9923"/>
              </w:tabs>
              <w:spacing w:before="6" w:after="100"/>
              <w:ind w:left="0"/>
              <w:rPr>
                <w:sz w:val="20"/>
                <w:szCs w:val="20"/>
                <w:lang w:val="it-IT"/>
              </w:rPr>
            </w:pPr>
            <w:r w:rsidRPr="00730920">
              <w:rPr>
                <w:rFonts w:asciiTheme="minorHAnsi" w:eastAsiaTheme="minorHAnsi" w:hAnsiTheme="minorHAnsi" w:cstheme="minorBidi"/>
                <w:b/>
                <w:i/>
                <w:w w:val="105"/>
                <w:sz w:val="20"/>
                <w:szCs w:val="20"/>
                <w:lang w:val="it-IT"/>
              </w:rPr>
              <w:t>Analisi dei meccanismi molecolari coinvolti nelle alterazioni dell'epitelio gastrico indotte dall'infiammazione.</w:t>
            </w:r>
          </w:p>
        </w:tc>
      </w:tr>
      <w:tr w:rsidR="008E6E40" w:rsidRPr="00730920" w14:paraId="0DC1F4DD" w14:textId="77777777" w:rsidTr="00B91986">
        <w:tc>
          <w:tcPr>
            <w:tcW w:w="10122" w:type="dxa"/>
            <w:gridSpan w:val="2"/>
            <w:tcBorders>
              <w:top w:val="single" w:sz="4" w:space="0" w:color="auto"/>
            </w:tcBorders>
          </w:tcPr>
          <w:p w14:paraId="5BDECF42" w14:textId="77777777" w:rsidR="008E6E40" w:rsidRPr="00730920" w:rsidRDefault="008E6E40" w:rsidP="00B91986">
            <w:pPr>
              <w:rPr>
                <w:sz w:val="20"/>
                <w:szCs w:val="20"/>
              </w:rPr>
            </w:pPr>
            <w:bookmarkStart w:id="2" w:name="_Hlk107326849"/>
            <w:r w:rsidRPr="00730920">
              <w:rPr>
                <w:rFonts w:ascii="Calibri"/>
                <w:b/>
                <w:sz w:val="20"/>
                <w:szCs w:val="20"/>
              </w:rPr>
              <w:t>FARMACOLOGIA</w:t>
            </w:r>
            <w:bookmarkEnd w:id="2"/>
          </w:p>
        </w:tc>
      </w:tr>
      <w:tr w:rsidR="008E6E40" w:rsidRPr="00730920" w14:paraId="781E3E23" w14:textId="77777777" w:rsidTr="00B91986">
        <w:tc>
          <w:tcPr>
            <w:tcW w:w="2405" w:type="dxa"/>
            <w:tcBorders>
              <w:bottom w:val="single" w:sz="36" w:space="0" w:color="808080" w:themeColor="background1" w:themeShade="80"/>
            </w:tcBorders>
          </w:tcPr>
          <w:p w14:paraId="64DB8C9D"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Docenti: </w:t>
            </w:r>
          </w:p>
          <w:p w14:paraId="55AE4411" w14:textId="77777777" w:rsidR="008E6E40" w:rsidRPr="00730920" w:rsidRDefault="008E6E40" w:rsidP="00B91986">
            <w:pPr>
              <w:pStyle w:val="TableParagraph"/>
              <w:spacing w:before="2" w:line="252" w:lineRule="auto"/>
              <w:ind w:left="0"/>
              <w:rPr>
                <w:rFonts w:ascii="Calibri"/>
                <w:b/>
                <w:w w:val="105"/>
                <w:sz w:val="20"/>
                <w:szCs w:val="20"/>
                <w:lang w:val="it-IT"/>
              </w:rPr>
            </w:pPr>
            <w:r w:rsidRPr="00730920">
              <w:rPr>
                <w:rFonts w:ascii="Calibri"/>
                <w:b/>
                <w:w w:val="105"/>
                <w:sz w:val="20"/>
                <w:szCs w:val="20"/>
                <w:lang w:val="it-IT"/>
              </w:rPr>
              <w:t xml:space="preserve">Giuseppina Autore Stefania Marzocco </w:t>
            </w:r>
          </w:p>
          <w:p w14:paraId="197622A2" w14:textId="77777777" w:rsidR="008E6E40" w:rsidRPr="00730920" w:rsidRDefault="008E6E40" w:rsidP="00B91986">
            <w:pPr>
              <w:pStyle w:val="TableParagraph"/>
              <w:spacing w:before="2" w:line="252" w:lineRule="auto"/>
              <w:ind w:left="0"/>
              <w:rPr>
                <w:rFonts w:ascii="Calibri"/>
                <w:b/>
                <w:w w:val="105"/>
                <w:sz w:val="20"/>
                <w:szCs w:val="20"/>
                <w:lang w:val="it-IT"/>
              </w:rPr>
            </w:pPr>
            <w:r w:rsidRPr="00730920">
              <w:rPr>
                <w:rFonts w:ascii="Calibri"/>
                <w:b/>
                <w:w w:val="105"/>
                <w:sz w:val="20"/>
                <w:szCs w:val="20"/>
                <w:lang w:val="it-IT"/>
              </w:rPr>
              <w:t>Silvana Morello</w:t>
            </w:r>
          </w:p>
          <w:p w14:paraId="641B6E40" w14:textId="77777777" w:rsidR="008E6E40" w:rsidRPr="00730920" w:rsidRDefault="008E6E40" w:rsidP="00B91986">
            <w:pPr>
              <w:pStyle w:val="TableParagraph"/>
              <w:spacing w:before="2" w:line="252" w:lineRule="auto"/>
              <w:ind w:left="0"/>
              <w:rPr>
                <w:rFonts w:ascii="Calibri"/>
                <w:b/>
                <w:w w:val="105"/>
                <w:sz w:val="20"/>
                <w:szCs w:val="20"/>
                <w:lang w:val="it-IT"/>
              </w:rPr>
            </w:pPr>
            <w:r w:rsidRPr="00730920">
              <w:rPr>
                <w:rFonts w:ascii="Calibri"/>
                <w:b/>
                <w:w w:val="105"/>
                <w:sz w:val="20"/>
                <w:szCs w:val="20"/>
                <w:lang w:val="it-IT"/>
              </w:rPr>
              <w:t xml:space="preserve">Antonello Petrella </w:t>
            </w:r>
          </w:p>
          <w:p w14:paraId="0B617F72" w14:textId="77777777" w:rsidR="008E6E40" w:rsidRPr="00730920" w:rsidRDefault="008E6E40" w:rsidP="00B91986">
            <w:pPr>
              <w:rPr>
                <w:rFonts w:ascii="Calibri"/>
                <w:b/>
                <w:w w:val="105"/>
                <w:sz w:val="20"/>
                <w:szCs w:val="20"/>
              </w:rPr>
            </w:pPr>
            <w:r w:rsidRPr="00730920">
              <w:rPr>
                <w:rFonts w:ascii="Calibri"/>
                <w:b/>
                <w:w w:val="105"/>
                <w:sz w:val="20"/>
                <w:szCs w:val="20"/>
              </w:rPr>
              <w:t xml:space="preserve">Ada Popolo </w:t>
            </w:r>
          </w:p>
          <w:p w14:paraId="3662E4FF" w14:textId="77777777" w:rsidR="008E6E40" w:rsidRPr="00730920" w:rsidRDefault="008E6E40" w:rsidP="00B91986">
            <w:pPr>
              <w:rPr>
                <w:rFonts w:ascii="Calibri"/>
                <w:b/>
                <w:w w:val="105"/>
                <w:sz w:val="20"/>
                <w:szCs w:val="20"/>
              </w:rPr>
            </w:pPr>
            <w:r w:rsidRPr="00730920">
              <w:rPr>
                <w:rFonts w:ascii="Calibri"/>
                <w:b/>
                <w:w w:val="105"/>
                <w:sz w:val="20"/>
                <w:szCs w:val="20"/>
              </w:rPr>
              <w:t>Rosalinda Sorrentino</w:t>
            </w:r>
          </w:p>
          <w:p w14:paraId="0AF7E767" w14:textId="77777777" w:rsidR="008E6E40" w:rsidRPr="00730920" w:rsidRDefault="008E6E40" w:rsidP="00B91986">
            <w:pPr>
              <w:rPr>
                <w:b/>
                <w:bCs/>
                <w:sz w:val="20"/>
                <w:szCs w:val="20"/>
              </w:rPr>
            </w:pPr>
            <w:r w:rsidRPr="00730920">
              <w:rPr>
                <w:b/>
                <w:bCs/>
                <w:sz w:val="20"/>
                <w:szCs w:val="20"/>
              </w:rPr>
              <w:lastRenderedPageBreak/>
              <w:t>Raffaella Belvedere</w:t>
            </w:r>
          </w:p>
          <w:p w14:paraId="637508F2" w14:textId="77777777" w:rsidR="008E6E40" w:rsidRPr="00730920" w:rsidRDefault="008E6E40" w:rsidP="00B91986">
            <w:pPr>
              <w:rPr>
                <w:b/>
                <w:bCs/>
                <w:strike/>
                <w:color w:val="FF0000"/>
                <w:sz w:val="20"/>
                <w:szCs w:val="20"/>
              </w:rPr>
            </w:pPr>
          </w:p>
        </w:tc>
        <w:tc>
          <w:tcPr>
            <w:tcW w:w="7717" w:type="dxa"/>
            <w:tcBorders>
              <w:bottom w:val="single" w:sz="36" w:space="0" w:color="808080" w:themeColor="background1" w:themeShade="80"/>
            </w:tcBorders>
          </w:tcPr>
          <w:p w14:paraId="1BE52467"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lastRenderedPageBreak/>
              <w:t xml:space="preserve">Tematiche: </w:t>
            </w:r>
          </w:p>
          <w:p w14:paraId="40B239E4"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bCs/>
                <w:i/>
                <w:iCs/>
                <w:w w:val="105"/>
                <w:sz w:val="20"/>
                <w:szCs w:val="20"/>
                <w:lang w:val="it-IT"/>
              </w:rPr>
              <w:t>Studio dell'infiammazione e dello stress ossidativo in patologie croniche</w:t>
            </w:r>
            <w:r w:rsidRPr="00730920">
              <w:rPr>
                <w:rFonts w:asciiTheme="minorHAnsi" w:eastAsiaTheme="minorHAnsi" w:hAnsiTheme="minorHAnsi" w:cstheme="minorBidi"/>
                <w:b/>
                <w:i/>
                <w:w w:val="105"/>
                <w:sz w:val="20"/>
                <w:szCs w:val="20"/>
                <w:lang w:val="it-IT"/>
              </w:rPr>
              <w:t>;</w:t>
            </w:r>
          </w:p>
          <w:p w14:paraId="1063BBB2"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Studio dell’attività farmacologica e tossicologica di prodotti di origine naturale e di sintesi;</w:t>
            </w:r>
          </w:p>
          <w:p w14:paraId="5D24434D"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 xml:space="preserve">Studio del sistema </w:t>
            </w:r>
            <w:proofErr w:type="spellStart"/>
            <w:r w:rsidRPr="00730920">
              <w:rPr>
                <w:rFonts w:asciiTheme="minorHAnsi" w:eastAsiaTheme="minorHAnsi" w:hAnsiTheme="minorHAnsi" w:cstheme="minorBidi"/>
                <w:b/>
                <w:i/>
                <w:w w:val="105"/>
                <w:sz w:val="20"/>
                <w:szCs w:val="20"/>
                <w:lang w:val="it-IT"/>
              </w:rPr>
              <w:t>adenosinico</w:t>
            </w:r>
            <w:proofErr w:type="spellEnd"/>
            <w:r w:rsidRPr="00730920">
              <w:rPr>
                <w:rFonts w:asciiTheme="minorHAnsi" w:eastAsiaTheme="minorHAnsi" w:hAnsiTheme="minorHAnsi" w:cstheme="minorBidi"/>
                <w:b/>
                <w:i/>
                <w:w w:val="105"/>
                <w:sz w:val="20"/>
                <w:szCs w:val="20"/>
                <w:lang w:val="it-IT"/>
              </w:rPr>
              <w:t xml:space="preserve"> nei processi di infiammazione e progressione tumorale;</w:t>
            </w:r>
          </w:p>
          <w:p w14:paraId="5336BE2F"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lastRenderedPageBreak/>
              <w:t>Ruolo dell’</w:t>
            </w:r>
            <w:proofErr w:type="spellStart"/>
            <w:r w:rsidRPr="00730920">
              <w:rPr>
                <w:rFonts w:asciiTheme="minorHAnsi" w:eastAsiaTheme="minorHAnsi" w:hAnsiTheme="minorHAnsi" w:cstheme="minorBidi"/>
                <w:b/>
                <w:i/>
                <w:w w:val="105"/>
                <w:sz w:val="20"/>
                <w:szCs w:val="20"/>
                <w:lang w:val="it-IT"/>
              </w:rPr>
              <w:t>annesina</w:t>
            </w:r>
            <w:proofErr w:type="spellEnd"/>
            <w:r w:rsidRPr="00730920">
              <w:rPr>
                <w:rFonts w:asciiTheme="minorHAnsi" w:eastAsiaTheme="minorHAnsi" w:hAnsiTheme="minorHAnsi" w:cstheme="minorBidi"/>
                <w:b/>
                <w:i/>
                <w:w w:val="105"/>
                <w:sz w:val="20"/>
                <w:szCs w:val="20"/>
                <w:lang w:val="it-IT"/>
              </w:rPr>
              <w:t xml:space="preserve"> A1 nella progressione del carcinoma pancreatico;</w:t>
            </w:r>
          </w:p>
          <w:p w14:paraId="762AE969"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Studio dell'effetto di molecole naturali o sintetiche nella riparazione tissutale;</w:t>
            </w:r>
          </w:p>
          <w:p w14:paraId="67496744"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Studio di nuove molecole nella patogenesi dei tumori solidi;</w:t>
            </w:r>
          </w:p>
          <w:p w14:paraId="060B7AF1"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 xml:space="preserve">Ruolo della </w:t>
            </w:r>
            <w:proofErr w:type="spellStart"/>
            <w:r w:rsidRPr="00730920">
              <w:rPr>
                <w:rFonts w:asciiTheme="minorHAnsi" w:eastAsiaTheme="minorHAnsi" w:hAnsiTheme="minorHAnsi" w:cstheme="minorBidi"/>
                <w:b/>
                <w:i/>
                <w:w w:val="105"/>
                <w:sz w:val="20"/>
                <w:szCs w:val="20"/>
                <w:lang w:val="it-IT"/>
              </w:rPr>
              <w:t>Connessina</w:t>
            </w:r>
            <w:proofErr w:type="spellEnd"/>
            <w:r w:rsidRPr="00730920">
              <w:rPr>
                <w:rFonts w:asciiTheme="minorHAnsi" w:eastAsiaTheme="minorHAnsi" w:hAnsiTheme="minorHAnsi" w:cstheme="minorBidi"/>
                <w:b/>
                <w:i/>
                <w:w w:val="105"/>
                <w:sz w:val="20"/>
                <w:szCs w:val="20"/>
                <w:lang w:val="it-IT"/>
              </w:rPr>
              <w:t xml:space="preserve"> 43 nelle patologie cardiache iatrogene;</w:t>
            </w:r>
          </w:p>
          <w:p w14:paraId="01781DDC"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sz w:val="20"/>
                <w:szCs w:val="20"/>
                <w:lang w:val="it-IT"/>
              </w:rPr>
            </w:pPr>
            <w:r w:rsidRPr="00730920">
              <w:rPr>
                <w:rFonts w:asciiTheme="minorHAnsi" w:eastAsiaTheme="minorHAnsi" w:hAnsiTheme="minorHAnsi" w:cstheme="minorBidi"/>
                <w:b/>
                <w:i/>
                <w:w w:val="105"/>
                <w:sz w:val="20"/>
                <w:szCs w:val="20"/>
                <w:lang w:val="it-IT"/>
              </w:rPr>
              <w:t>Studio della cancerogenesi polmonare per l’individuazione di target terapeutici.</w:t>
            </w:r>
          </w:p>
        </w:tc>
      </w:tr>
      <w:tr w:rsidR="008E6E40" w:rsidRPr="00730920" w14:paraId="0816D04A" w14:textId="77777777" w:rsidTr="00B91986">
        <w:tc>
          <w:tcPr>
            <w:tcW w:w="10122" w:type="dxa"/>
            <w:gridSpan w:val="2"/>
            <w:tcBorders>
              <w:top w:val="single" w:sz="36" w:space="0" w:color="808080" w:themeColor="background1" w:themeShade="80"/>
            </w:tcBorders>
          </w:tcPr>
          <w:p w14:paraId="3B42ADEA" w14:textId="77777777" w:rsidR="008E6E40" w:rsidRPr="00730920" w:rsidRDefault="008E6E40" w:rsidP="00B91986">
            <w:pPr>
              <w:rPr>
                <w:sz w:val="20"/>
                <w:szCs w:val="20"/>
              </w:rPr>
            </w:pPr>
            <w:r w:rsidRPr="00730920">
              <w:rPr>
                <w:rFonts w:ascii="Calibri"/>
                <w:b/>
                <w:sz w:val="20"/>
                <w:szCs w:val="20"/>
              </w:rPr>
              <w:lastRenderedPageBreak/>
              <w:t>FITOCHIMICA-FARMACOGNOSIA</w:t>
            </w:r>
          </w:p>
        </w:tc>
      </w:tr>
      <w:tr w:rsidR="008E6E40" w:rsidRPr="00730920" w14:paraId="73BD12C5" w14:textId="77777777" w:rsidTr="00B91986">
        <w:tc>
          <w:tcPr>
            <w:tcW w:w="2405" w:type="dxa"/>
            <w:tcBorders>
              <w:bottom w:val="single" w:sz="36" w:space="0" w:color="808080" w:themeColor="background1" w:themeShade="80"/>
            </w:tcBorders>
          </w:tcPr>
          <w:p w14:paraId="6E415809" w14:textId="77777777" w:rsidR="008E6E40" w:rsidRPr="00730920" w:rsidRDefault="008E6E40" w:rsidP="00B91986">
            <w:pPr>
              <w:pStyle w:val="TableParagraph"/>
              <w:tabs>
                <w:tab w:val="left" w:pos="9639"/>
                <w:tab w:val="left" w:pos="9923"/>
              </w:tabs>
              <w:spacing w:before="6"/>
              <w:ind w:left="0" w:right="284"/>
              <w:rPr>
                <w:rFonts w:ascii="Calibri"/>
                <w:sz w:val="20"/>
                <w:szCs w:val="20"/>
                <w:lang w:val="it-IT"/>
              </w:rPr>
            </w:pPr>
            <w:r w:rsidRPr="00730920">
              <w:rPr>
                <w:rFonts w:ascii="Calibri"/>
                <w:w w:val="105"/>
                <w:sz w:val="20"/>
                <w:szCs w:val="20"/>
                <w:lang w:val="it-IT"/>
              </w:rPr>
              <w:t>Docenti:</w:t>
            </w:r>
          </w:p>
          <w:p w14:paraId="5BDB311A" w14:textId="77777777" w:rsidR="008E6E40" w:rsidRPr="00730920" w:rsidRDefault="008E6E40" w:rsidP="00B91986">
            <w:pPr>
              <w:pStyle w:val="TableParagraph"/>
              <w:tabs>
                <w:tab w:val="left" w:pos="9639"/>
                <w:tab w:val="left" w:pos="9923"/>
              </w:tabs>
              <w:spacing w:before="12" w:line="242" w:lineRule="exact"/>
              <w:ind w:left="0" w:right="284"/>
              <w:rPr>
                <w:rFonts w:ascii="Calibri"/>
                <w:b/>
                <w:w w:val="105"/>
                <w:sz w:val="20"/>
                <w:szCs w:val="20"/>
                <w:lang w:val="it-IT"/>
              </w:rPr>
            </w:pPr>
            <w:r w:rsidRPr="00730920">
              <w:rPr>
                <w:rFonts w:ascii="Calibri"/>
                <w:b/>
                <w:w w:val="105"/>
                <w:sz w:val="20"/>
                <w:szCs w:val="20"/>
                <w:lang w:val="it-IT"/>
              </w:rPr>
              <w:t>Vincenzo De Feo</w:t>
            </w:r>
          </w:p>
          <w:p w14:paraId="02F79894" w14:textId="77777777" w:rsidR="008E6E40" w:rsidRPr="00730920" w:rsidRDefault="008E6E40" w:rsidP="00B91986">
            <w:pPr>
              <w:rPr>
                <w:rFonts w:ascii="Calibri"/>
                <w:b/>
                <w:w w:val="105"/>
                <w:sz w:val="20"/>
                <w:szCs w:val="20"/>
              </w:rPr>
            </w:pPr>
            <w:r w:rsidRPr="00730920">
              <w:rPr>
                <w:rFonts w:ascii="Calibri"/>
                <w:b/>
                <w:w w:val="105"/>
                <w:sz w:val="20"/>
                <w:szCs w:val="20"/>
              </w:rPr>
              <w:t>Laura De Martino</w:t>
            </w:r>
          </w:p>
          <w:p w14:paraId="6FA508FB" w14:textId="77777777" w:rsidR="008E6E40" w:rsidRPr="00730920" w:rsidRDefault="008E6E40" w:rsidP="00B91986">
            <w:pPr>
              <w:rPr>
                <w:b/>
                <w:bCs/>
                <w:sz w:val="20"/>
                <w:szCs w:val="20"/>
              </w:rPr>
            </w:pPr>
          </w:p>
        </w:tc>
        <w:tc>
          <w:tcPr>
            <w:tcW w:w="7717" w:type="dxa"/>
            <w:tcBorders>
              <w:bottom w:val="single" w:sz="36" w:space="0" w:color="808080" w:themeColor="background1" w:themeShade="80"/>
            </w:tcBorders>
          </w:tcPr>
          <w:p w14:paraId="29566D43"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73AA7948"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Studio chimico di metaboliti vegetali da piante medicinali e aromatiche, valutazione delle possibili attività biologiche;</w:t>
            </w:r>
          </w:p>
          <w:p w14:paraId="6DFBA61B"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 xml:space="preserve">Ruolo dei metaboliti secondari nelle interazioni biochimiche fra piante; </w:t>
            </w:r>
          </w:p>
          <w:p w14:paraId="6A2049D3"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sz w:val="20"/>
                <w:szCs w:val="20"/>
                <w:lang w:val="it-IT"/>
              </w:rPr>
            </w:pPr>
            <w:r w:rsidRPr="00730920">
              <w:rPr>
                <w:rFonts w:asciiTheme="minorHAnsi" w:eastAsiaTheme="minorHAnsi" w:hAnsiTheme="minorHAnsi" w:cstheme="minorBidi"/>
                <w:b/>
                <w:i/>
                <w:w w:val="105"/>
                <w:sz w:val="20"/>
                <w:szCs w:val="20"/>
                <w:lang w:val="it-IT"/>
              </w:rPr>
              <w:t>Studio di piante medicinali nelle tradizioni popolari, con particolare riferimento all'etnobotanica del Mezzogiorno d'Italia.</w:t>
            </w:r>
          </w:p>
        </w:tc>
      </w:tr>
      <w:tr w:rsidR="008E6E40" w:rsidRPr="00730920" w14:paraId="297D13E7" w14:textId="77777777" w:rsidTr="00B91986">
        <w:tc>
          <w:tcPr>
            <w:tcW w:w="10122" w:type="dxa"/>
            <w:gridSpan w:val="2"/>
            <w:tcBorders>
              <w:top w:val="single" w:sz="36" w:space="0" w:color="808080" w:themeColor="background1" w:themeShade="80"/>
            </w:tcBorders>
          </w:tcPr>
          <w:p w14:paraId="3785F7B8" w14:textId="77777777" w:rsidR="008E6E40" w:rsidRPr="00730920" w:rsidRDefault="008E6E40" w:rsidP="00B91986">
            <w:pPr>
              <w:rPr>
                <w:sz w:val="20"/>
                <w:szCs w:val="20"/>
              </w:rPr>
            </w:pPr>
            <w:r w:rsidRPr="00730920">
              <w:rPr>
                <w:rFonts w:ascii="Calibri"/>
                <w:b/>
                <w:sz w:val="20"/>
                <w:szCs w:val="20"/>
              </w:rPr>
              <w:t>GENETICA e BIOLOGIA MOLECOLARE DELLE PIANTE</w:t>
            </w:r>
          </w:p>
        </w:tc>
      </w:tr>
      <w:tr w:rsidR="008E6E40" w:rsidRPr="00730920" w14:paraId="7F9876CC" w14:textId="77777777" w:rsidTr="00B91986">
        <w:tc>
          <w:tcPr>
            <w:tcW w:w="2405" w:type="dxa"/>
            <w:tcBorders>
              <w:bottom w:val="single" w:sz="36" w:space="0" w:color="808080" w:themeColor="background1" w:themeShade="80"/>
            </w:tcBorders>
          </w:tcPr>
          <w:p w14:paraId="3E715863" w14:textId="77777777" w:rsidR="008E6E40" w:rsidRPr="00730920" w:rsidRDefault="008E6E40" w:rsidP="00B91986">
            <w:pPr>
              <w:pStyle w:val="TableParagraph"/>
              <w:spacing w:before="2"/>
              <w:ind w:left="0"/>
              <w:rPr>
                <w:rFonts w:ascii="Calibri"/>
                <w:sz w:val="20"/>
                <w:szCs w:val="20"/>
                <w:lang w:val="it-IT"/>
              </w:rPr>
            </w:pPr>
            <w:r w:rsidRPr="00730920">
              <w:rPr>
                <w:rFonts w:ascii="Calibri"/>
                <w:w w:val="105"/>
                <w:sz w:val="20"/>
                <w:szCs w:val="20"/>
                <w:lang w:val="it-IT"/>
              </w:rPr>
              <w:t>Docenti:</w:t>
            </w:r>
          </w:p>
          <w:p w14:paraId="1D58B525" w14:textId="77777777" w:rsidR="008E6E40" w:rsidRPr="00730920" w:rsidRDefault="008E6E40" w:rsidP="00B91986">
            <w:pPr>
              <w:pStyle w:val="TableParagraph"/>
              <w:spacing w:line="270" w:lineRule="atLeast"/>
              <w:ind w:left="0"/>
              <w:rPr>
                <w:rFonts w:ascii="Calibri"/>
                <w:b/>
                <w:w w:val="105"/>
                <w:sz w:val="20"/>
                <w:szCs w:val="20"/>
                <w:lang w:val="it-IT"/>
              </w:rPr>
            </w:pPr>
            <w:r w:rsidRPr="00730920">
              <w:rPr>
                <w:rFonts w:ascii="Calibri"/>
                <w:b/>
                <w:w w:val="105"/>
                <w:sz w:val="20"/>
                <w:szCs w:val="20"/>
                <w:lang w:val="it-IT"/>
              </w:rPr>
              <w:t>Alfredo Ambrosone</w:t>
            </w:r>
          </w:p>
          <w:p w14:paraId="6F2A047C" w14:textId="77777777" w:rsidR="008E6E40" w:rsidRPr="00730920" w:rsidRDefault="008E6E40" w:rsidP="00B91986">
            <w:pPr>
              <w:pStyle w:val="TableParagraph"/>
              <w:spacing w:line="270" w:lineRule="atLeast"/>
              <w:ind w:left="0"/>
              <w:rPr>
                <w:rFonts w:ascii="Calibri"/>
                <w:b/>
                <w:sz w:val="20"/>
                <w:szCs w:val="20"/>
                <w:lang w:val="it-IT"/>
              </w:rPr>
            </w:pPr>
            <w:r w:rsidRPr="00730920">
              <w:rPr>
                <w:rFonts w:ascii="Calibri"/>
                <w:b/>
                <w:w w:val="105"/>
                <w:sz w:val="20"/>
                <w:szCs w:val="20"/>
                <w:lang w:val="it-IT"/>
              </w:rPr>
              <w:t>Elisa Cappetta</w:t>
            </w:r>
          </w:p>
        </w:tc>
        <w:tc>
          <w:tcPr>
            <w:tcW w:w="7717" w:type="dxa"/>
            <w:tcBorders>
              <w:bottom w:val="single" w:sz="36" w:space="0" w:color="808080" w:themeColor="background1" w:themeShade="80"/>
            </w:tcBorders>
          </w:tcPr>
          <w:p w14:paraId="39FB0428"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6DDB36CA"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Network e regolatori genici per la comunicazione intercellulare e difesa delle piante;</w:t>
            </w:r>
          </w:p>
          <w:p w14:paraId="0DD1CF6F"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 xml:space="preserve">Caratterizzazione e uso di </w:t>
            </w:r>
            <w:proofErr w:type="spellStart"/>
            <w:r w:rsidRPr="00730920">
              <w:rPr>
                <w:rFonts w:asciiTheme="minorHAnsi" w:eastAsiaTheme="minorHAnsi" w:hAnsiTheme="minorHAnsi" w:cstheme="minorBidi"/>
                <w:b/>
                <w:i/>
                <w:w w:val="105"/>
                <w:sz w:val="20"/>
                <w:szCs w:val="20"/>
                <w:lang w:val="it-IT"/>
              </w:rPr>
              <w:t>nanovescicole</w:t>
            </w:r>
            <w:proofErr w:type="spellEnd"/>
            <w:r w:rsidRPr="00730920">
              <w:rPr>
                <w:rFonts w:asciiTheme="minorHAnsi" w:eastAsiaTheme="minorHAnsi" w:hAnsiTheme="minorHAnsi" w:cstheme="minorBidi"/>
                <w:b/>
                <w:i/>
                <w:w w:val="105"/>
                <w:sz w:val="20"/>
                <w:szCs w:val="20"/>
                <w:lang w:val="it-IT"/>
              </w:rPr>
              <w:t xml:space="preserve"> di origine vegetale per il delivery di sostanze bioattive in cellule umane e vegetali;</w:t>
            </w:r>
          </w:p>
          <w:p w14:paraId="450F861A"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Calibri"/>
                <w:b/>
                <w:w w:val="105"/>
                <w:sz w:val="20"/>
                <w:szCs w:val="20"/>
                <w:lang w:val="it-IT"/>
              </w:rPr>
            </w:pPr>
            <w:r w:rsidRPr="00730920">
              <w:rPr>
                <w:rFonts w:asciiTheme="minorHAnsi" w:eastAsiaTheme="minorHAnsi" w:hAnsiTheme="minorHAnsi" w:cstheme="minorBidi"/>
                <w:b/>
                <w:i/>
                <w:w w:val="105"/>
                <w:sz w:val="20"/>
                <w:szCs w:val="20"/>
                <w:lang w:val="it-IT"/>
              </w:rPr>
              <w:t>Risposte genetico-molecolari delle piante a stress ambientali e sviluppo di varietà resilienti.</w:t>
            </w:r>
          </w:p>
        </w:tc>
      </w:tr>
      <w:tr w:rsidR="008E6E40" w:rsidRPr="00730920" w14:paraId="3896C861" w14:textId="77777777" w:rsidTr="00B91986">
        <w:tc>
          <w:tcPr>
            <w:tcW w:w="10122" w:type="dxa"/>
            <w:gridSpan w:val="2"/>
            <w:tcBorders>
              <w:top w:val="single" w:sz="36" w:space="0" w:color="808080" w:themeColor="background1" w:themeShade="80"/>
            </w:tcBorders>
          </w:tcPr>
          <w:p w14:paraId="17126AC5" w14:textId="77777777" w:rsidR="008E6E40" w:rsidRPr="00730920" w:rsidRDefault="008E6E40" w:rsidP="00B91986">
            <w:pPr>
              <w:ind w:right="1639"/>
              <w:rPr>
                <w:sz w:val="20"/>
                <w:szCs w:val="20"/>
              </w:rPr>
            </w:pPr>
            <w:bookmarkStart w:id="3" w:name="_Hlk107326877"/>
            <w:r w:rsidRPr="00730920">
              <w:rPr>
                <w:rFonts w:ascii="Calibri"/>
                <w:b/>
                <w:sz w:val="20"/>
                <w:szCs w:val="20"/>
              </w:rPr>
              <w:t>MICROBIOLOGIA</w:t>
            </w:r>
            <w:bookmarkEnd w:id="3"/>
          </w:p>
        </w:tc>
      </w:tr>
      <w:tr w:rsidR="008E6E40" w:rsidRPr="00730920" w14:paraId="0204C708" w14:textId="77777777" w:rsidTr="00B91986">
        <w:trPr>
          <w:trHeight w:val="1038"/>
        </w:trPr>
        <w:tc>
          <w:tcPr>
            <w:tcW w:w="2405" w:type="dxa"/>
            <w:tcBorders>
              <w:bottom w:val="single" w:sz="36" w:space="0" w:color="808080" w:themeColor="background1" w:themeShade="80"/>
            </w:tcBorders>
          </w:tcPr>
          <w:p w14:paraId="0B920FA7" w14:textId="77777777" w:rsidR="008E6E40" w:rsidRPr="00730920" w:rsidRDefault="008E6E40" w:rsidP="00B91986">
            <w:pPr>
              <w:pStyle w:val="TableParagraph"/>
              <w:spacing w:before="2"/>
              <w:ind w:left="0"/>
              <w:rPr>
                <w:rFonts w:ascii="Calibri"/>
                <w:sz w:val="20"/>
                <w:szCs w:val="20"/>
                <w:lang w:val="it-IT"/>
              </w:rPr>
            </w:pPr>
            <w:r w:rsidRPr="00730920">
              <w:rPr>
                <w:rFonts w:ascii="Calibri"/>
                <w:w w:val="105"/>
                <w:sz w:val="20"/>
                <w:szCs w:val="20"/>
                <w:lang w:val="it-IT"/>
              </w:rPr>
              <w:t>Docenti:</w:t>
            </w:r>
          </w:p>
          <w:p w14:paraId="7D6F280C" w14:textId="77777777" w:rsidR="008E6E40" w:rsidRPr="00730920" w:rsidRDefault="008E6E40" w:rsidP="00B91986">
            <w:pPr>
              <w:pStyle w:val="TableParagraph"/>
              <w:spacing w:before="12" w:line="252" w:lineRule="auto"/>
              <w:ind w:left="0"/>
              <w:rPr>
                <w:rFonts w:ascii="Calibri"/>
                <w:b/>
                <w:w w:val="105"/>
                <w:sz w:val="20"/>
                <w:szCs w:val="20"/>
                <w:lang w:val="it-IT"/>
              </w:rPr>
            </w:pPr>
            <w:r w:rsidRPr="00730920">
              <w:rPr>
                <w:rFonts w:ascii="Calibri"/>
                <w:b/>
                <w:w w:val="105"/>
                <w:sz w:val="20"/>
                <w:szCs w:val="20"/>
                <w:lang w:val="it-IT"/>
              </w:rPr>
              <w:t>Amalia Porta</w:t>
            </w:r>
          </w:p>
          <w:p w14:paraId="2C603EE9" w14:textId="77777777" w:rsidR="008E6E40" w:rsidRPr="00730920" w:rsidRDefault="008E6E40" w:rsidP="00B91986">
            <w:pPr>
              <w:pStyle w:val="TableParagraph"/>
              <w:spacing w:before="12" w:line="252" w:lineRule="auto"/>
              <w:ind w:left="0"/>
              <w:rPr>
                <w:rFonts w:ascii="Calibri"/>
                <w:b/>
                <w:sz w:val="20"/>
                <w:szCs w:val="20"/>
                <w:lang w:val="it-IT"/>
              </w:rPr>
            </w:pPr>
            <w:bookmarkStart w:id="4" w:name="_Hlk107326888"/>
            <w:r w:rsidRPr="00730920">
              <w:rPr>
                <w:rFonts w:ascii="Calibri"/>
                <w:b/>
                <w:w w:val="105"/>
                <w:sz w:val="20"/>
                <w:szCs w:val="20"/>
                <w:lang w:val="it-IT"/>
              </w:rPr>
              <w:t>Daniela Eletto</w:t>
            </w:r>
            <w:bookmarkEnd w:id="4"/>
          </w:p>
        </w:tc>
        <w:tc>
          <w:tcPr>
            <w:tcW w:w="7717" w:type="dxa"/>
            <w:tcBorders>
              <w:bottom w:val="single" w:sz="36" w:space="0" w:color="808080" w:themeColor="background1" w:themeShade="80"/>
            </w:tcBorders>
          </w:tcPr>
          <w:p w14:paraId="035A2F83"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35DD7747"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Isolamento, caratterizzazione e attività funzionali delle vescicole extracellulari da probiotici;</w:t>
            </w:r>
          </w:p>
          <w:p w14:paraId="0C35AB99" w14:textId="77777777" w:rsidR="008E6E40" w:rsidRPr="00730920" w:rsidRDefault="008E6E40" w:rsidP="00B91986">
            <w:pPr>
              <w:tabs>
                <w:tab w:val="left" w:pos="142"/>
                <w:tab w:val="left" w:pos="284"/>
                <w:tab w:val="left" w:pos="9639"/>
                <w:tab w:val="left" w:pos="9923"/>
              </w:tabs>
              <w:spacing w:before="6" w:after="100"/>
              <w:rPr>
                <w:b/>
                <w:i/>
                <w:w w:val="105"/>
                <w:sz w:val="20"/>
                <w:szCs w:val="20"/>
              </w:rPr>
            </w:pPr>
            <w:r w:rsidRPr="00730920">
              <w:rPr>
                <w:b/>
                <w:i/>
                <w:w w:val="105"/>
                <w:sz w:val="20"/>
                <w:szCs w:val="20"/>
              </w:rPr>
              <w:t>Studio di nuove molecole di sintesi o naturali con potenziale attività antimicrobica.</w:t>
            </w:r>
          </w:p>
        </w:tc>
      </w:tr>
      <w:tr w:rsidR="008E6E40" w:rsidRPr="00730920" w14:paraId="131FE37D" w14:textId="77777777" w:rsidTr="00B91986">
        <w:tc>
          <w:tcPr>
            <w:tcW w:w="10122" w:type="dxa"/>
            <w:gridSpan w:val="2"/>
            <w:tcBorders>
              <w:top w:val="single" w:sz="36" w:space="0" w:color="808080" w:themeColor="background1" w:themeShade="80"/>
            </w:tcBorders>
          </w:tcPr>
          <w:p w14:paraId="0C542519" w14:textId="77777777" w:rsidR="008E6E40" w:rsidRPr="00730920" w:rsidRDefault="008E6E40" w:rsidP="00B91986">
            <w:pPr>
              <w:pStyle w:val="TableParagraph"/>
              <w:spacing w:before="2" w:after="40"/>
              <w:ind w:left="0"/>
              <w:jc w:val="both"/>
              <w:rPr>
                <w:rFonts w:ascii="Calibri"/>
                <w:w w:val="105"/>
                <w:sz w:val="20"/>
                <w:szCs w:val="20"/>
              </w:rPr>
            </w:pPr>
            <w:r w:rsidRPr="00730920">
              <w:rPr>
                <w:rFonts w:ascii="Calibri"/>
                <w:b/>
                <w:sz w:val="20"/>
                <w:szCs w:val="20"/>
              </w:rPr>
              <w:t>PATOLOGIA</w:t>
            </w:r>
          </w:p>
        </w:tc>
      </w:tr>
      <w:tr w:rsidR="008E6E40" w:rsidRPr="00730920" w14:paraId="1673804B" w14:textId="77777777" w:rsidTr="00B91986">
        <w:tc>
          <w:tcPr>
            <w:tcW w:w="2405" w:type="dxa"/>
            <w:tcBorders>
              <w:bottom w:val="single" w:sz="24" w:space="0" w:color="808080" w:themeColor="background1" w:themeShade="80"/>
            </w:tcBorders>
          </w:tcPr>
          <w:p w14:paraId="4966EDBE" w14:textId="77777777" w:rsidR="008E6E40" w:rsidRPr="00730920" w:rsidRDefault="008E6E40" w:rsidP="00B91986">
            <w:pPr>
              <w:pStyle w:val="TableParagraph"/>
              <w:tabs>
                <w:tab w:val="left" w:pos="9639"/>
                <w:tab w:val="left" w:pos="9923"/>
              </w:tabs>
              <w:spacing w:before="2"/>
              <w:ind w:left="0" w:right="284"/>
              <w:rPr>
                <w:rFonts w:ascii="Calibri"/>
                <w:sz w:val="20"/>
                <w:szCs w:val="20"/>
              </w:rPr>
            </w:pPr>
            <w:proofErr w:type="spellStart"/>
            <w:r w:rsidRPr="00730920">
              <w:rPr>
                <w:rFonts w:ascii="Calibri"/>
                <w:w w:val="105"/>
                <w:sz w:val="20"/>
                <w:szCs w:val="20"/>
              </w:rPr>
              <w:t>Docenti</w:t>
            </w:r>
            <w:proofErr w:type="spellEnd"/>
            <w:r w:rsidRPr="00730920">
              <w:rPr>
                <w:rFonts w:ascii="Calibri"/>
                <w:w w:val="105"/>
                <w:sz w:val="20"/>
                <w:szCs w:val="20"/>
              </w:rPr>
              <w:t>:</w:t>
            </w:r>
          </w:p>
          <w:p w14:paraId="0CBB7D96" w14:textId="77777777" w:rsidR="008E6E40" w:rsidRPr="00730920" w:rsidRDefault="008E6E40" w:rsidP="00B91986">
            <w:pPr>
              <w:pStyle w:val="TableParagraph"/>
              <w:tabs>
                <w:tab w:val="left" w:pos="9639"/>
                <w:tab w:val="left" w:pos="9923"/>
              </w:tabs>
              <w:spacing w:before="12"/>
              <w:ind w:left="0" w:right="284"/>
              <w:rPr>
                <w:rFonts w:ascii="Calibri"/>
                <w:b/>
                <w:sz w:val="20"/>
                <w:szCs w:val="20"/>
              </w:rPr>
            </w:pPr>
            <w:r w:rsidRPr="00730920">
              <w:rPr>
                <w:rFonts w:ascii="Calibri"/>
                <w:b/>
                <w:w w:val="105"/>
                <w:sz w:val="20"/>
                <w:szCs w:val="20"/>
              </w:rPr>
              <w:t xml:space="preserve">Patrizia </w:t>
            </w:r>
            <w:proofErr w:type="spellStart"/>
            <w:r w:rsidRPr="00730920">
              <w:rPr>
                <w:rFonts w:ascii="Calibri"/>
                <w:b/>
                <w:w w:val="105"/>
                <w:sz w:val="20"/>
                <w:szCs w:val="20"/>
              </w:rPr>
              <w:t>Gazzerro</w:t>
            </w:r>
            <w:proofErr w:type="spellEnd"/>
          </w:p>
        </w:tc>
        <w:tc>
          <w:tcPr>
            <w:tcW w:w="7717" w:type="dxa"/>
            <w:tcBorders>
              <w:bottom w:val="single" w:sz="24" w:space="0" w:color="808080" w:themeColor="background1" w:themeShade="80"/>
            </w:tcBorders>
          </w:tcPr>
          <w:p w14:paraId="0FCDA056" w14:textId="77777777" w:rsidR="008E6E40" w:rsidRPr="00730920" w:rsidRDefault="008E6E40" w:rsidP="00B91986">
            <w:pPr>
              <w:pStyle w:val="TableParagraph"/>
              <w:spacing w:before="2" w:line="252" w:lineRule="auto"/>
              <w:ind w:left="0"/>
              <w:rPr>
                <w:rFonts w:ascii="Calibri"/>
                <w:w w:val="105"/>
                <w:sz w:val="20"/>
                <w:szCs w:val="20"/>
                <w:lang w:val="it-IT"/>
              </w:rPr>
            </w:pPr>
            <w:r w:rsidRPr="00730920">
              <w:rPr>
                <w:rFonts w:ascii="Calibri"/>
                <w:w w:val="105"/>
                <w:sz w:val="20"/>
                <w:szCs w:val="20"/>
                <w:lang w:val="it-IT"/>
              </w:rPr>
              <w:t xml:space="preserve">Tematiche: </w:t>
            </w:r>
          </w:p>
          <w:p w14:paraId="5E8CC999"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Studio di nuove molecole derivate da organismi marini nella patogenesi dei tumori solidi e di malattie su base infiammatoria ed immunitaria;</w:t>
            </w:r>
          </w:p>
          <w:p w14:paraId="5A1EE1ED"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rFonts w:asciiTheme="minorHAnsi" w:eastAsiaTheme="minorHAnsi" w:hAnsiTheme="minorHAnsi" w:cstheme="minorBidi"/>
                <w:b/>
                <w:i/>
                <w:w w:val="105"/>
                <w:sz w:val="20"/>
                <w:szCs w:val="20"/>
                <w:lang w:val="it-IT"/>
              </w:rPr>
            </w:pPr>
            <w:r w:rsidRPr="00730920">
              <w:rPr>
                <w:rFonts w:asciiTheme="minorHAnsi" w:eastAsiaTheme="minorHAnsi" w:hAnsiTheme="minorHAnsi" w:cstheme="minorBidi"/>
                <w:b/>
                <w:i/>
                <w:w w:val="105"/>
                <w:sz w:val="20"/>
                <w:szCs w:val="20"/>
                <w:lang w:val="it-IT"/>
              </w:rPr>
              <w:t>Identificazione del meccanismo di azione degli endocannabinoidi nel controllo dei tumori neuronali;</w:t>
            </w:r>
          </w:p>
          <w:p w14:paraId="6DCE17CA" w14:textId="77777777" w:rsidR="008E6E40" w:rsidRPr="00730920" w:rsidRDefault="008E6E40" w:rsidP="00B91986">
            <w:pPr>
              <w:pStyle w:val="TableParagraph"/>
              <w:tabs>
                <w:tab w:val="left" w:pos="142"/>
                <w:tab w:val="left" w:pos="284"/>
                <w:tab w:val="left" w:pos="9639"/>
                <w:tab w:val="left" w:pos="9923"/>
              </w:tabs>
              <w:spacing w:before="6" w:after="100"/>
              <w:ind w:left="0"/>
              <w:jc w:val="both"/>
              <w:rPr>
                <w:b/>
                <w:i/>
                <w:sz w:val="20"/>
                <w:szCs w:val="20"/>
                <w:lang w:val="it-IT"/>
              </w:rPr>
            </w:pPr>
            <w:r w:rsidRPr="00730920">
              <w:rPr>
                <w:rFonts w:asciiTheme="minorHAnsi" w:eastAsiaTheme="minorHAnsi" w:hAnsiTheme="minorHAnsi" w:cstheme="minorBidi"/>
                <w:b/>
                <w:i/>
                <w:w w:val="105"/>
                <w:sz w:val="20"/>
                <w:szCs w:val="20"/>
                <w:lang w:val="it-IT"/>
              </w:rPr>
              <w:t>Analoghi sintetici dell’</w:t>
            </w:r>
            <w:proofErr w:type="spellStart"/>
            <w:r w:rsidRPr="00730920">
              <w:rPr>
                <w:rFonts w:asciiTheme="minorHAnsi" w:eastAsiaTheme="minorHAnsi" w:hAnsiTheme="minorHAnsi" w:cstheme="minorBidi"/>
                <w:b/>
                <w:i/>
                <w:w w:val="105"/>
                <w:sz w:val="20"/>
                <w:szCs w:val="20"/>
                <w:lang w:val="it-IT"/>
              </w:rPr>
              <w:t>isopenteniladenosina</w:t>
            </w:r>
            <w:proofErr w:type="spellEnd"/>
            <w:r w:rsidRPr="00730920">
              <w:rPr>
                <w:rFonts w:asciiTheme="minorHAnsi" w:eastAsiaTheme="minorHAnsi" w:hAnsiTheme="minorHAnsi" w:cstheme="minorBidi"/>
                <w:b/>
                <w:i/>
                <w:w w:val="105"/>
                <w:sz w:val="20"/>
                <w:szCs w:val="20"/>
                <w:lang w:val="it-IT"/>
              </w:rPr>
              <w:t>: studio proteomico ed epigenetico degli effetti antitumorali in vitro ed in vivo.</w:t>
            </w:r>
          </w:p>
        </w:tc>
      </w:tr>
      <w:tr w:rsidR="008E6E40" w:rsidRPr="00730920" w14:paraId="698A19C5" w14:textId="77777777" w:rsidTr="00B91986">
        <w:tc>
          <w:tcPr>
            <w:tcW w:w="10122" w:type="dxa"/>
            <w:gridSpan w:val="2"/>
            <w:tcBorders>
              <w:top w:val="single" w:sz="24" w:space="0" w:color="808080" w:themeColor="background1" w:themeShade="80"/>
            </w:tcBorders>
          </w:tcPr>
          <w:p w14:paraId="680D83E7" w14:textId="77777777" w:rsidR="008E6E40" w:rsidRPr="00730920" w:rsidRDefault="008E6E40" w:rsidP="00B91986">
            <w:pPr>
              <w:pStyle w:val="TableParagraph"/>
              <w:spacing w:before="2" w:after="40"/>
              <w:ind w:left="0"/>
              <w:jc w:val="both"/>
              <w:rPr>
                <w:rFonts w:ascii="Calibri"/>
                <w:b/>
                <w:bCs/>
                <w:w w:val="105"/>
                <w:sz w:val="20"/>
                <w:szCs w:val="20"/>
                <w:lang w:val="it-IT"/>
              </w:rPr>
            </w:pPr>
            <w:r w:rsidRPr="00730920">
              <w:rPr>
                <w:rFonts w:ascii="Calibri"/>
                <w:b/>
                <w:sz w:val="20"/>
                <w:szCs w:val="20"/>
              </w:rPr>
              <w:t>PATOLOGIA VETERINARIA</w:t>
            </w:r>
          </w:p>
        </w:tc>
      </w:tr>
      <w:tr w:rsidR="008E6E40" w:rsidRPr="002573DB" w14:paraId="16006FE6" w14:textId="77777777" w:rsidTr="00B91986">
        <w:tc>
          <w:tcPr>
            <w:tcW w:w="2405" w:type="dxa"/>
          </w:tcPr>
          <w:p w14:paraId="720B8723" w14:textId="77777777" w:rsidR="008E6E40" w:rsidRPr="00730920" w:rsidRDefault="008E6E40" w:rsidP="00B91986">
            <w:pPr>
              <w:pStyle w:val="TableParagraph"/>
              <w:tabs>
                <w:tab w:val="left" w:pos="9639"/>
                <w:tab w:val="left" w:pos="9923"/>
              </w:tabs>
              <w:spacing w:before="2"/>
              <w:ind w:left="0" w:right="284"/>
              <w:rPr>
                <w:rFonts w:ascii="Calibri"/>
                <w:w w:val="105"/>
                <w:sz w:val="20"/>
                <w:szCs w:val="20"/>
                <w:lang w:val="it-IT"/>
              </w:rPr>
            </w:pPr>
            <w:r w:rsidRPr="00730920">
              <w:rPr>
                <w:rFonts w:ascii="Calibri"/>
                <w:w w:val="105"/>
                <w:sz w:val="20"/>
                <w:szCs w:val="20"/>
                <w:lang w:val="it-IT"/>
              </w:rPr>
              <w:t>Docenti:</w:t>
            </w:r>
          </w:p>
          <w:p w14:paraId="3F4C2B1F" w14:textId="77777777" w:rsidR="008E6E40" w:rsidRPr="00730920" w:rsidRDefault="008E6E40" w:rsidP="00B91986">
            <w:pPr>
              <w:pStyle w:val="TableParagraph"/>
              <w:tabs>
                <w:tab w:val="left" w:pos="9639"/>
                <w:tab w:val="left" w:pos="9923"/>
              </w:tabs>
              <w:spacing w:before="2"/>
              <w:ind w:left="0" w:right="284"/>
              <w:rPr>
                <w:rFonts w:ascii="Calibri"/>
                <w:b/>
                <w:bCs/>
                <w:w w:val="105"/>
                <w:sz w:val="20"/>
                <w:szCs w:val="20"/>
                <w:lang w:val="it-IT"/>
              </w:rPr>
            </w:pPr>
            <w:r w:rsidRPr="00730920">
              <w:rPr>
                <w:rFonts w:ascii="Calibri"/>
                <w:b/>
                <w:bCs/>
                <w:w w:val="105"/>
                <w:sz w:val="20"/>
                <w:szCs w:val="20"/>
                <w:lang w:val="it-IT"/>
              </w:rPr>
              <w:t>Davide De Biase</w:t>
            </w:r>
          </w:p>
        </w:tc>
        <w:tc>
          <w:tcPr>
            <w:tcW w:w="7717" w:type="dxa"/>
          </w:tcPr>
          <w:p w14:paraId="681F2332" w14:textId="77777777" w:rsidR="008E6E40" w:rsidRPr="00730920" w:rsidRDefault="008E6E40" w:rsidP="00B91986">
            <w:pPr>
              <w:pStyle w:val="TableParagraph"/>
              <w:spacing w:before="2" w:line="252" w:lineRule="auto"/>
              <w:ind w:left="0"/>
              <w:jc w:val="both"/>
              <w:rPr>
                <w:rFonts w:ascii="Calibri"/>
                <w:w w:val="105"/>
                <w:sz w:val="20"/>
                <w:szCs w:val="20"/>
                <w:lang w:val="it-IT"/>
              </w:rPr>
            </w:pPr>
            <w:r w:rsidRPr="00730920">
              <w:rPr>
                <w:rFonts w:ascii="Calibri"/>
                <w:w w:val="105"/>
                <w:sz w:val="20"/>
                <w:szCs w:val="20"/>
                <w:lang w:val="it-IT"/>
              </w:rPr>
              <w:t>Tematiche:</w:t>
            </w:r>
          </w:p>
          <w:p w14:paraId="0D961454" w14:textId="77777777" w:rsidR="008E6E40" w:rsidRPr="00730920" w:rsidRDefault="008E6E40" w:rsidP="00B91986">
            <w:pPr>
              <w:pStyle w:val="TableParagraph"/>
              <w:spacing w:before="6" w:after="100" w:line="252" w:lineRule="auto"/>
              <w:ind w:left="0"/>
              <w:jc w:val="both"/>
              <w:rPr>
                <w:rFonts w:ascii="Calibri"/>
                <w:b/>
                <w:bCs/>
                <w:i/>
                <w:iCs/>
                <w:w w:val="105"/>
                <w:sz w:val="20"/>
                <w:szCs w:val="20"/>
                <w:lang w:val="it-IT"/>
              </w:rPr>
            </w:pPr>
            <w:r w:rsidRPr="00730920">
              <w:rPr>
                <w:rFonts w:ascii="Calibri"/>
                <w:b/>
                <w:bCs/>
                <w:i/>
                <w:iCs/>
                <w:w w:val="105"/>
                <w:sz w:val="20"/>
                <w:szCs w:val="20"/>
                <w:lang w:val="it-IT"/>
              </w:rPr>
              <w:t>Approcci innovativi per il trattamento delle patologie indotte da virus e batteri negli animali;</w:t>
            </w:r>
          </w:p>
          <w:p w14:paraId="519681DA" w14:textId="77777777" w:rsidR="008E6E40" w:rsidRPr="00AB33E9" w:rsidRDefault="008E6E40" w:rsidP="00B91986">
            <w:pPr>
              <w:pStyle w:val="TableParagraph"/>
              <w:spacing w:before="6" w:after="100" w:line="252" w:lineRule="auto"/>
              <w:ind w:left="0"/>
              <w:jc w:val="both"/>
              <w:rPr>
                <w:rFonts w:ascii="Calibri"/>
                <w:b/>
                <w:bCs/>
                <w:i/>
                <w:iCs/>
                <w:w w:val="105"/>
                <w:sz w:val="20"/>
                <w:szCs w:val="20"/>
                <w:lang w:val="it-IT"/>
              </w:rPr>
            </w:pPr>
            <w:r w:rsidRPr="00730920">
              <w:rPr>
                <w:rFonts w:ascii="Calibri"/>
                <w:b/>
                <w:bCs/>
                <w:i/>
                <w:iCs/>
                <w:w w:val="105"/>
                <w:sz w:val="20"/>
                <w:szCs w:val="20"/>
                <w:lang w:val="it-IT"/>
              </w:rPr>
              <w:t>Approcci innovativi per il trattamento delle patologie neoplastiche negli animali.</w:t>
            </w:r>
          </w:p>
        </w:tc>
      </w:tr>
    </w:tbl>
    <w:p w14:paraId="29D18D05" w14:textId="77777777" w:rsidR="008E6E40" w:rsidRPr="00AB33E9" w:rsidRDefault="008E6E40" w:rsidP="008E6E40">
      <w:pPr>
        <w:spacing w:after="6" w:line="360" w:lineRule="auto"/>
        <w:jc w:val="both"/>
        <w:rPr>
          <w:rFonts w:ascii="Times New Roman" w:hAnsi="Times New Roman" w:cs="Times New Roman"/>
          <w:sz w:val="24"/>
          <w:szCs w:val="24"/>
          <w:lang w:val="it-IT"/>
        </w:rPr>
      </w:pPr>
    </w:p>
    <w:p w14:paraId="0E7ED2A1" w14:textId="77777777" w:rsidR="008E6E40" w:rsidRDefault="008E6E40" w:rsidP="0066032C">
      <w:pPr>
        <w:spacing w:after="6" w:line="360" w:lineRule="auto"/>
        <w:jc w:val="both"/>
        <w:rPr>
          <w:rFonts w:ascii="Times New Roman" w:hAnsi="Times New Roman" w:cs="Times New Roman"/>
          <w:b/>
          <w:bCs/>
          <w:sz w:val="24"/>
          <w:szCs w:val="24"/>
          <w:lang w:val="it-IT"/>
        </w:rPr>
      </w:pPr>
    </w:p>
    <w:p w14:paraId="1FD4BAA7" w14:textId="77777777" w:rsidR="008E6E40" w:rsidRDefault="008E6E40" w:rsidP="0066032C">
      <w:pPr>
        <w:spacing w:after="6" w:line="360" w:lineRule="auto"/>
        <w:jc w:val="both"/>
        <w:rPr>
          <w:rFonts w:ascii="Times New Roman" w:hAnsi="Times New Roman" w:cs="Times New Roman"/>
          <w:b/>
          <w:bCs/>
          <w:sz w:val="24"/>
          <w:szCs w:val="24"/>
          <w:lang w:val="it-IT"/>
        </w:rPr>
      </w:pPr>
    </w:p>
    <w:p w14:paraId="54C21248" w14:textId="32632023" w:rsidR="005533AF" w:rsidRPr="00AB33E9" w:rsidRDefault="005533AF" w:rsidP="0066032C">
      <w:pPr>
        <w:spacing w:after="6" w:line="360" w:lineRule="auto"/>
        <w:jc w:val="both"/>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lastRenderedPageBreak/>
        <w:t>4) Modalità di assegnazione della tesi sperimentale</w:t>
      </w:r>
    </w:p>
    <w:p w14:paraId="37FA01F2" w14:textId="74D7DDCC"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Immediatamente dopo la data di scadenza per la presentazione delle domande, </w:t>
      </w:r>
      <w:r w:rsidR="00371861">
        <w:rPr>
          <w:rFonts w:ascii="Times New Roman" w:hAnsi="Times New Roman" w:cs="Times New Roman"/>
          <w:sz w:val="24"/>
          <w:szCs w:val="24"/>
          <w:lang w:val="it-IT"/>
        </w:rPr>
        <w:t>i</w:t>
      </w:r>
      <w:r w:rsidRPr="00AB33E9">
        <w:rPr>
          <w:rFonts w:ascii="Times New Roman" w:hAnsi="Times New Roman" w:cs="Times New Roman"/>
          <w:sz w:val="24"/>
          <w:szCs w:val="24"/>
          <w:lang w:val="it-IT"/>
        </w:rPr>
        <w:t xml:space="preserve">l Presidente di </w:t>
      </w:r>
      <w:proofErr w:type="spellStart"/>
      <w:r w:rsidRPr="00AB33E9">
        <w:rPr>
          <w:rFonts w:ascii="Times New Roman" w:hAnsi="Times New Roman" w:cs="Times New Roman"/>
          <w:sz w:val="24"/>
          <w:szCs w:val="24"/>
          <w:lang w:val="it-IT"/>
        </w:rPr>
        <w:t>CdS</w:t>
      </w:r>
      <w:proofErr w:type="spellEnd"/>
      <w:r w:rsidRPr="00AB33E9">
        <w:rPr>
          <w:rFonts w:ascii="Times New Roman" w:hAnsi="Times New Roman" w:cs="Times New Roman"/>
          <w:sz w:val="24"/>
          <w:szCs w:val="24"/>
          <w:lang w:val="it-IT"/>
        </w:rPr>
        <w:t xml:space="preserve"> e la Commissione </w:t>
      </w:r>
      <w:r w:rsidR="00FD196A" w:rsidRPr="00AB33E9">
        <w:rPr>
          <w:rFonts w:ascii="Times New Roman" w:hAnsi="Times New Roman" w:cs="Times New Roman"/>
          <w:sz w:val="24"/>
          <w:szCs w:val="24"/>
          <w:lang w:val="it-IT"/>
        </w:rPr>
        <w:t>Assegnazione Tesi</w:t>
      </w:r>
      <w:r w:rsidRPr="00AB33E9">
        <w:rPr>
          <w:rFonts w:ascii="Times New Roman" w:hAnsi="Times New Roman" w:cs="Times New Roman"/>
          <w:sz w:val="24"/>
          <w:szCs w:val="24"/>
          <w:lang w:val="it-IT"/>
        </w:rPr>
        <w:t xml:space="preserve"> si riuniscono per assegnare agli studenti il tutor.</w:t>
      </w:r>
    </w:p>
    <w:p w14:paraId="175FEC58" w14:textId="5D758223" w:rsidR="00FD196A"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Viene tenuta in elevata considerazione la preferenza espressa dallo studente</w:t>
      </w:r>
      <w:r w:rsidR="00FD196A" w:rsidRPr="00AB33E9">
        <w:rPr>
          <w:rFonts w:ascii="Times New Roman" w:hAnsi="Times New Roman" w:cs="Times New Roman"/>
          <w:sz w:val="24"/>
          <w:szCs w:val="24"/>
          <w:lang w:val="it-IT"/>
        </w:rPr>
        <w:t xml:space="preserve"> e</w:t>
      </w:r>
      <w:r w:rsidRPr="00AB33E9">
        <w:rPr>
          <w:rFonts w:ascii="Times New Roman" w:hAnsi="Times New Roman" w:cs="Times New Roman"/>
          <w:sz w:val="24"/>
          <w:szCs w:val="24"/>
          <w:lang w:val="it-IT"/>
        </w:rPr>
        <w:t xml:space="preserve"> </w:t>
      </w:r>
      <w:r w:rsidR="00FD196A" w:rsidRPr="00AB33E9">
        <w:rPr>
          <w:rFonts w:ascii="Times New Roman" w:hAnsi="Times New Roman" w:cs="Times New Roman"/>
          <w:sz w:val="24"/>
          <w:szCs w:val="24"/>
          <w:lang w:val="it-IT"/>
        </w:rPr>
        <w:t>s</w:t>
      </w:r>
      <w:r w:rsidR="00A04DF7" w:rsidRPr="00AB33E9">
        <w:rPr>
          <w:rFonts w:ascii="Times New Roman" w:hAnsi="Times New Roman" w:cs="Times New Roman"/>
          <w:sz w:val="24"/>
          <w:szCs w:val="24"/>
          <w:lang w:val="it-IT"/>
        </w:rPr>
        <w:t xml:space="preserve">i procede assegnando lo studente al tutor indicato come preferenza N. 1. </w:t>
      </w:r>
    </w:p>
    <w:p w14:paraId="31ACFE02" w14:textId="221D7558"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Qualora</w:t>
      </w:r>
      <w:r w:rsidR="009C7893" w:rsidRPr="00AB33E9">
        <w:rPr>
          <w:rFonts w:ascii="Times New Roman" w:hAnsi="Times New Roman" w:cs="Times New Roman"/>
          <w:sz w:val="24"/>
          <w:szCs w:val="24"/>
          <w:lang w:val="it-IT"/>
        </w:rPr>
        <w:t xml:space="preserve"> </w:t>
      </w:r>
      <w:r w:rsidRPr="00AB33E9">
        <w:rPr>
          <w:rFonts w:ascii="Times New Roman" w:hAnsi="Times New Roman" w:cs="Times New Roman"/>
          <w:sz w:val="24"/>
          <w:szCs w:val="24"/>
          <w:lang w:val="it-IT"/>
        </w:rPr>
        <w:t>il numero di richieste</w:t>
      </w:r>
      <w:r w:rsidR="00FD196A" w:rsidRPr="00AB33E9">
        <w:rPr>
          <w:rFonts w:ascii="Times New Roman" w:hAnsi="Times New Roman" w:cs="Times New Roman"/>
          <w:sz w:val="24"/>
          <w:szCs w:val="24"/>
          <w:lang w:val="it-IT"/>
        </w:rPr>
        <w:t>,</w:t>
      </w:r>
      <w:r w:rsidRPr="00AB33E9">
        <w:rPr>
          <w:rFonts w:ascii="Times New Roman" w:hAnsi="Times New Roman" w:cs="Times New Roman"/>
          <w:sz w:val="24"/>
          <w:szCs w:val="24"/>
          <w:lang w:val="it-IT"/>
        </w:rPr>
        <w:t xml:space="preserve"> </w:t>
      </w:r>
      <w:r w:rsidR="00FD196A" w:rsidRPr="00AB33E9">
        <w:rPr>
          <w:rFonts w:ascii="Times New Roman" w:hAnsi="Times New Roman" w:cs="Times New Roman"/>
          <w:sz w:val="24"/>
          <w:szCs w:val="24"/>
          <w:lang w:val="it-IT"/>
        </w:rPr>
        <w:t xml:space="preserve">che esprimono la stessa </w:t>
      </w:r>
      <w:r w:rsidR="00A04DF7" w:rsidRPr="00AB33E9">
        <w:rPr>
          <w:rFonts w:ascii="Times New Roman" w:hAnsi="Times New Roman" w:cs="Times New Roman"/>
          <w:sz w:val="24"/>
          <w:szCs w:val="24"/>
          <w:lang w:val="it-IT"/>
        </w:rPr>
        <w:t xml:space="preserve">preferenza N. 1 </w:t>
      </w:r>
      <w:r w:rsidRPr="00AB33E9">
        <w:rPr>
          <w:rFonts w:ascii="Times New Roman" w:hAnsi="Times New Roman" w:cs="Times New Roman"/>
          <w:sz w:val="24"/>
          <w:szCs w:val="24"/>
          <w:lang w:val="it-IT"/>
        </w:rPr>
        <w:t>per un dato docente tutor sia superiore alle disponibilità</w:t>
      </w:r>
      <w:r w:rsidR="00A04DF7" w:rsidRPr="00AB33E9">
        <w:rPr>
          <w:rFonts w:ascii="Times New Roman" w:hAnsi="Times New Roman" w:cs="Times New Roman"/>
          <w:sz w:val="24"/>
          <w:szCs w:val="24"/>
          <w:lang w:val="it-IT"/>
        </w:rPr>
        <w:t>,</w:t>
      </w:r>
      <w:r w:rsidR="005845B6" w:rsidRPr="00AB33E9">
        <w:rPr>
          <w:rFonts w:ascii="Times New Roman" w:hAnsi="Times New Roman" w:cs="Times New Roman"/>
          <w:sz w:val="24"/>
          <w:szCs w:val="24"/>
          <w:lang w:val="it-IT"/>
        </w:rPr>
        <w:t xml:space="preserve"> l’assegnazione dei posti disponibili sarà effettuata sulla base di una graduatoria di merito</w:t>
      </w:r>
      <w:r w:rsidR="00FD196A" w:rsidRPr="00AB33E9">
        <w:rPr>
          <w:rFonts w:ascii="Times New Roman" w:hAnsi="Times New Roman" w:cs="Times New Roman"/>
          <w:sz w:val="24"/>
          <w:szCs w:val="24"/>
          <w:lang w:val="it-IT"/>
        </w:rPr>
        <w:t>. Tale graduatoria terrà conto dei</w:t>
      </w:r>
      <w:r w:rsidR="005845B6" w:rsidRPr="00AB33E9">
        <w:rPr>
          <w:rFonts w:ascii="Times New Roman" w:hAnsi="Times New Roman" w:cs="Times New Roman"/>
          <w:sz w:val="24"/>
          <w:szCs w:val="24"/>
          <w:lang w:val="it-IT"/>
        </w:rPr>
        <w:t xml:space="preserve"> seguenti criteri: CFU maturati al momento della richiesta (esclusi quelli relativi al Tirocinio), media </w:t>
      </w:r>
      <w:r w:rsidR="00A04DF7" w:rsidRPr="00AB33E9">
        <w:rPr>
          <w:rFonts w:ascii="Times New Roman" w:hAnsi="Times New Roman" w:cs="Times New Roman"/>
          <w:sz w:val="24"/>
          <w:szCs w:val="24"/>
          <w:lang w:val="it-IT"/>
        </w:rPr>
        <w:t>ponderata e</w:t>
      </w:r>
      <w:r w:rsidR="005845B6" w:rsidRPr="00AB33E9">
        <w:rPr>
          <w:rFonts w:ascii="Times New Roman" w:hAnsi="Times New Roman" w:cs="Times New Roman"/>
          <w:sz w:val="24"/>
          <w:szCs w:val="24"/>
          <w:lang w:val="it-IT"/>
        </w:rPr>
        <w:t xml:space="preserve"> anno di </w:t>
      </w:r>
      <w:r w:rsidR="00A04DF7" w:rsidRPr="00AB33E9">
        <w:rPr>
          <w:rFonts w:ascii="Times New Roman" w:hAnsi="Times New Roman" w:cs="Times New Roman"/>
          <w:sz w:val="24"/>
          <w:szCs w:val="24"/>
          <w:lang w:val="it-IT"/>
        </w:rPr>
        <w:t>immatricolazione</w:t>
      </w:r>
      <w:r w:rsidRPr="00AB33E9">
        <w:rPr>
          <w:rFonts w:ascii="Times New Roman" w:hAnsi="Times New Roman" w:cs="Times New Roman"/>
          <w:sz w:val="24"/>
          <w:szCs w:val="24"/>
          <w:lang w:val="it-IT"/>
        </w:rPr>
        <w:t>.</w:t>
      </w:r>
      <w:r w:rsidR="005845B6" w:rsidRPr="00AB33E9">
        <w:rPr>
          <w:rFonts w:ascii="Times New Roman" w:hAnsi="Times New Roman" w:cs="Times New Roman"/>
          <w:sz w:val="24"/>
          <w:szCs w:val="24"/>
          <w:lang w:val="it-IT"/>
        </w:rPr>
        <w:t xml:space="preserve"> Il punteggio per la graduatoria di merito sarà calcolato mediante la formula:</w:t>
      </w:r>
    </w:p>
    <w:p w14:paraId="45050C3D" w14:textId="77777777" w:rsidR="00EA6C6C" w:rsidRPr="00AB33E9" w:rsidRDefault="00EA6C6C" w:rsidP="0066032C">
      <w:pPr>
        <w:spacing w:after="6" w:line="360" w:lineRule="auto"/>
        <w:jc w:val="both"/>
        <w:rPr>
          <w:rFonts w:ascii="Times New Roman" w:hAnsi="Times New Roman" w:cs="Times New Roman"/>
          <w:sz w:val="24"/>
          <w:szCs w:val="24"/>
          <w:lang w:val="it-IT"/>
        </w:rPr>
      </w:pPr>
    </w:p>
    <w:p w14:paraId="0A7FA4F3" w14:textId="080E0E11" w:rsidR="005845B6" w:rsidRPr="00607F4C" w:rsidRDefault="00607F4C" w:rsidP="0066032C">
      <w:pPr>
        <w:spacing w:after="6" w:line="360" w:lineRule="auto"/>
        <w:jc w:val="center"/>
        <w:rPr>
          <w:rFonts w:ascii="Times New Roman" w:hAnsi="Times New Roman" w:cs="Times New Roman"/>
          <w:b/>
          <w:bCs/>
          <w:sz w:val="24"/>
          <w:szCs w:val="24"/>
          <w:lang w:val="it-IT"/>
        </w:rPr>
      </w:pPr>
      <m:oMath>
        <m:r>
          <m:rPr>
            <m:sty m:val="bi"/>
          </m:rPr>
          <w:rPr>
            <w:rFonts w:ascii="Cambria Math" w:hAnsi="Cambria Math" w:cs="Times New Roman"/>
            <w:sz w:val="24"/>
            <w:szCs w:val="24"/>
            <w:lang w:val="it-IT"/>
          </w:rPr>
          <m:t xml:space="preserve">Punteggio finale= </m:t>
        </m:r>
        <m:d>
          <m:dPr>
            <m:ctrlPr>
              <w:rPr>
                <w:rFonts w:ascii="Cambria Math" w:hAnsi="Cambria Math" w:cs="Times New Roman"/>
                <w:b/>
                <w:bCs/>
                <w:i/>
                <w:sz w:val="24"/>
                <w:szCs w:val="24"/>
                <w:lang w:val="it-IT"/>
              </w:rPr>
            </m:ctrlPr>
          </m:dPr>
          <m:e>
            <m:f>
              <m:fPr>
                <m:ctrlPr>
                  <w:rPr>
                    <w:rFonts w:ascii="Cambria Math" w:hAnsi="Cambria Math" w:cs="Times New Roman"/>
                    <w:b/>
                    <w:bCs/>
                    <w:i/>
                    <w:sz w:val="24"/>
                    <w:szCs w:val="24"/>
                    <w:lang w:val="it-IT"/>
                  </w:rPr>
                </m:ctrlPr>
              </m:fPr>
              <m:num>
                <m:r>
                  <m:rPr>
                    <m:sty m:val="bi"/>
                  </m:rPr>
                  <w:rPr>
                    <w:rFonts w:ascii="Cambria Math" w:hAnsi="Cambria Math" w:cs="Times New Roman"/>
                    <w:sz w:val="24"/>
                    <w:szCs w:val="24"/>
                    <w:lang w:val="it-IT"/>
                  </w:rPr>
                  <m:t>CFU</m:t>
                </m:r>
              </m:num>
              <m:den>
                <m:r>
                  <m:rPr>
                    <m:sty m:val="bi"/>
                  </m:rPr>
                  <w:rPr>
                    <w:rFonts w:ascii="Cambria Math" w:hAnsi="Cambria Math" w:cs="Times New Roman"/>
                    <w:sz w:val="24"/>
                    <w:szCs w:val="24"/>
                    <w:lang w:val="it-IT"/>
                  </w:rPr>
                  <m:t>anno di corso</m:t>
                </m:r>
              </m:den>
            </m:f>
          </m:e>
        </m:d>
        <m:r>
          <m:rPr>
            <m:sty m:val="bi"/>
          </m:rPr>
          <w:rPr>
            <w:rFonts w:ascii="Cambria Math" w:hAnsi="Cambria Math" w:cs="Times New Roman"/>
            <w:sz w:val="24"/>
            <w:szCs w:val="24"/>
            <w:lang w:val="it-IT"/>
          </w:rPr>
          <m:t>+media ponderata</m:t>
        </m:r>
      </m:oMath>
      <w:r w:rsidR="00EA6C6C" w:rsidRPr="00607F4C">
        <w:rPr>
          <w:rFonts w:ascii="Times New Roman" w:hAnsi="Times New Roman" w:cs="Times New Roman"/>
          <w:b/>
          <w:bCs/>
          <w:sz w:val="24"/>
          <w:szCs w:val="24"/>
          <w:lang w:val="it-IT"/>
        </w:rPr>
        <w:t xml:space="preserve"> </w:t>
      </w:r>
    </w:p>
    <w:p w14:paraId="35790B01" w14:textId="77777777" w:rsidR="00FD196A" w:rsidRPr="00AB33E9" w:rsidRDefault="00FD196A" w:rsidP="0066032C">
      <w:pPr>
        <w:spacing w:after="6" w:line="360" w:lineRule="auto"/>
        <w:jc w:val="both"/>
        <w:rPr>
          <w:rFonts w:ascii="Times New Roman" w:hAnsi="Times New Roman" w:cs="Times New Roman"/>
          <w:sz w:val="24"/>
          <w:szCs w:val="24"/>
          <w:lang w:val="it-IT"/>
        </w:rPr>
      </w:pPr>
    </w:p>
    <w:p w14:paraId="68105F96" w14:textId="711A98D0" w:rsidR="00EA6C6C" w:rsidRPr="00AB33E9" w:rsidRDefault="00FD196A"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Per g</w:t>
      </w:r>
      <w:r w:rsidR="00A04DF7" w:rsidRPr="00AB33E9">
        <w:rPr>
          <w:rFonts w:ascii="Times New Roman" w:hAnsi="Times New Roman" w:cs="Times New Roman"/>
          <w:sz w:val="24"/>
          <w:szCs w:val="24"/>
          <w:lang w:val="it-IT"/>
        </w:rPr>
        <w:t xml:space="preserve">li studenti </w:t>
      </w:r>
      <w:r w:rsidRPr="00AB33E9">
        <w:rPr>
          <w:rFonts w:ascii="Times New Roman" w:hAnsi="Times New Roman" w:cs="Times New Roman"/>
          <w:sz w:val="24"/>
          <w:szCs w:val="24"/>
          <w:lang w:val="it-IT"/>
        </w:rPr>
        <w:t>in una posizione della graduatoria non utile per l’assegnazione della preferenza N .1 si procederà con le preferenze successive.</w:t>
      </w:r>
      <w:r w:rsidR="00A04DF7" w:rsidRPr="00AB33E9">
        <w:rPr>
          <w:rFonts w:ascii="Times New Roman" w:hAnsi="Times New Roman" w:cs="Times New Roman"/>
          <w:sz w:val="24"/>
          <w:szCs w:val="24"/>
          <w:lang w:val="it-IT"/>
        </w:rPr>
        <w:t xml:space="preserve"> </w:t>
      </w:r>
      <w:r w:rsidR="00AE1201" w:rsidRPr="00AB33E9">
        <w:rPr>
          <w:rFonts w:ascii="Times New Roman" w:hAnsi="Times New Roman" w:cs="Times New Roman"/>
          <w:sz w:val="24"/>
          <w:szCs w:val="24"/>
          <w:lang w:val="it-IT"/>
        </w:rPr>
        <w:t>Qualora non siano disponibili nessuna delle preferenze espresse, lo studente potrà scegliere tra i tutor disponibili.</w:t>
      </w:r>
    </w:p>
    <w:p w14:paraId="6BA5F883" w14:textId="77777777" w:rsidR="00146A4C" w:rsidRPr="00AB33E9" w:rsidRDefault="00146A4C" w:rsidP="0066032C">
      <w:pPr>
        <w:spacing w:after="6" w:line="360" w:lineRule="auto"/>
        <w:jc w:val="both"/>
        <w:rPr>
          <w:rFonts w:ascii="Times New Roman" w:hAnsi="Times New Roman" w:cs="Times New Roman"/>
          <w:sz w:val="24"/>
          <w:szCs w:val="24"/>
          <w:lang w:val="it-IT"/>
        </w:rPr>
      </w:pPr>
    </w:p>
    <w:p w14:paraId="143D276D" w14:textId="20AA07EA" w:rsidR="00EA6C6C" w:rsidRPr="00AB33E9" w:rsidRDefault="00506814"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Solo n</w:t>
      </w:r>
      <w:r w:rsidR="00146A4C" w:rsidRPr="00AB33E9">
        <w:rPr>
          <w:rFonts w:ascii="Times New Roman" w:hAnsi="Times New Roman" w:cs="Times New Roman"/>
          <w:sz w:val="24"/>
          <w:szCs w:val="24"/>
          <w:lang w:val="it-IT"/>
        </w:rPr>
        <w:t xml:space="preserve">el caso in cui </w:t>
      </w:r>
      <w:r w:rsidRPr="00AB33E9">
        <w:rPr>
          <w:rFonts w:ascii="Times New Roman" w:hAnsi="Times New Roman" w:cs="Times New Roman"/>
          <w:sz w:val="24"/>
          <w:szCs w:val="24"/>
          <w:lang w:val="it-IT"/>
        </w:rPr>
        <w:t xml:space="preserve">si verifichi che </w:t>
      </w:r>
      <w:r w:rsidR="00146A4C" w:rsidRPr="00AB33E9">
        <w:rPr>
          <w:rFonts w:ascii="Times New Roman" w:hAnsi="Times New Roman" w:cs="Times New Roman"/>
          <w:sz w:val="24"/>
          <w:szCs w:val="24"/>
          <w:lang w:val="it-IT"/>
        </w:rPr>
        <w:t xml:space="preserve">il numero di richieste sia superiore alle disponibilità offerte dai tutor, si </w:t>
      </w:r>
      <w:r w:rsidRPr="00AB33E9">
        <w:rPr>
          <w:rFonts w:ascii="Times New Roman" w:hAnsi="Times New Roman" w:cs="Times New Roman"/>
          <w:sz w:val="24"/>
          <w:szCs w:val="24"/>
          <w:lang w:val="it-IT"/>
        </w:rPr>
        <w:t xml:space="preserve">effettuerà una preselezione delle domande ammissibili </w:t>
      </w:r>
      <w:r w:rsidR="00146A4C" w:rsidRPr="00AB33E9">
        <w:rPr>
          <w:rFonts w:ascii="Times New Roman" w:hAnsi="Times New Roman" w:cs="Times New Roman"/>
          <w:sz w:val="24"/>
          <w:szCs w:val="24"/>
          <w:lang w:val="it-IT"/>
        </w:rPr>
        <w:t>in base ai soli CFU acquisiti</w:t>
      </w:r>
      <w:r w:rsidRPr="00AB33E9">
        <w:rPr>
          <w:rFonts w:ascii="Times New Roman" w:hAnsi="Times New Roman" w:cs="Times New Roman"/>
          <w:sz w:val="24"/>
          <w:szCs w:val="24"/>
          <w:lang w:val="it-IT"/>
        </w:rPr>
        <w:t xml:space="preserve">, per poi procedere all’assegnazione secondo le </w:t>
      </w:r>
      <w:r w:rsidRPr="00AB33E9">
        <w:rPr>
          <w:rFonts w:ascii="Times New Roman" w:hAnsi="Times New Roman" w:cs="Times New Roman"/>
          <w:bCs/>
          <w:sz w:val="24"/>
          <w:szCs w:val="24"/>
          <w:lang w:val="it-IT"/>
        </w:rPr>
        <w:t>modalità descritte sopra</w:t>
      </w:r>
      <w:r w:rsidR="00146A4C" w:rsidRPr="00AB33E9">
        <w:rPr>
          <w:rFonts w:ascii="Times New Roman" w:hAnsi="Times New Roman" w:cs="Times New Roman"/>
          <w:sz w:val="24"/>
          <w:szCs w:val="24"/>
          <w:lang w:val="it-IT"/>
        </w:rPr>
        <w:t>.</w:t>
      </w:r>
    </w:p>
    <w:p w14:paraId="4199355F" w14:textId="77777777" w:rsidR="00146A4C" w:rsidRPr="00AB33E9" w:rsidRDefault="00146A4C" w:rsidP="0066032C">
      <w:pPr>
        <w:spacing w:after="6" w:line="360" w:lineRule="auto"/>
        <w:jc w:val="both"/>
        <w:rPr>
          <w:rFonts w:ascii="Times New Roman" w:hAnsi="Times New Roman" w:cs="Times New Roman"/>
          <w:sz w:val="24"/>
          <w:szCs w:val="24"/>
          <w:lang w:val="it-IT"/>
        </w:rPr>
      </w:pPr>
    </w:p>
    <w:p w14:paraId="54995ACF" w14:textId="02A2BBE8" w:rsidR="005533AF" w:rsidRPr="00AB33E9" w:rsidRDefault="005533AF" w:rsidP="0066032C">
      <w:pPr>
        <w:spacing w:after="6" w:line="360" w:lineRule="auto"/>
        <w:jc w:val="both"/>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t>5) Organizzazione delle sessioni di laurea</w:t>
      </w:r>
    </w:p>
    <w:p w14:paraId="1A3D8700" w14:textId="77777777"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La prova finale consiste in due diverse fasi:</w:t>
      </w:r>
    </w:p>
    <w:p w14:paraId="4570CFA2" w14:textId="2BF74FCA" w:rsidR="005533AF" w:rsidRPr="00AB33E9" w:rsidRDefault="00EA6C6C"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b/>
          <w:bCs/>
          <w:sz w:val="24"/>
          <w:szCs w:val="24"/>
          <w:lang w:val="it-IT"/>
        </w:rPr>
        <w:t>1.</w:t>
      </w:r>
      <w:r w:rsidR="005533AF" w:rsidRPr="00AB33E9">
        <w:rPr>
          <w:rFonts w:ascii="Times New Roman" w:hAnsi="Times New Roman" w:cs="Times New Roman"/>
          <w:sz w:val="24"/>
          <w:szCs w:val="24"/>
          <w:lang w:val="it-IT"/>
        </w:rPr>
        <w:t xml:space="preserve"> </w:t>
      </w:r>
      <w:r w:rsidR="005533AF" w:rsidRPr="00AB33E9">
        <w:rPr>
          <w:rFonts w:ascii="Times New Roman" w:hAnsi="Times New Roman" w:cs="Times New Roman"/>
          <w:b/>
          <w:bCs/>
          <w:sz w:val="24"/>
          <w:szCs w:val="24"/>
          <w:lang w:val="it-IT"/>
        </w:rPr>
        <w:t>Seduta di PRE-LAUREA</w:t>
      </w:r>
    </w:p>
    <w:p w14:paraId="7002026A" w14:textId="31BC0CF3"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Il Direttore di Dipartimento, sulla base del numero complessivo degli studenti laureandi, nomina una o più Commissioni di Pre-Laurea, ciascuna costituita dai relatori e dai co-relatori degli studenti interessati.</w:t>
      </w:r>
    </w:p>
    <w:p w14:paraId="042D0EDC" w14:textId="632DF93F"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Le date delle sedute di Pre-Laurea sono pubblicate sul sito WEB del Corso di Studio (</w:t>
      </w:r>
      <w:hyperlink r:id="rId7" w:history="1">
        <w:r w:rsidRPr="00AB33E9">
          <w:rPr>
            <w:rStyle w:val="Hyperlink"/>
            <w:rFonts w:ascii="Times New Roman" w:hAnsi="Times New Roman" w:cs="Times New Roman"/>
            <w:color w:val="auto"/>
            <w:sz w:val="24"/>
            <w:szCs w:val="24"/>
            <w:lang w:val="it-IT"/>
          </w:rPr>
          <w:t>https://corsi.unisa.it/chimica-e-tecnologia-farmaceutiche/didattica/esame-finale</w:t>
        </w:r>
      </w:hyperlink>
      <w:r w:rsidRPr="00AB33E9">
        <w:rPr>
          <w:rFonts w:ascii="Times New Roman" w:hAnsi="Times New Roman" w:cs="Times New Roman"/>
          <w:sz w:val="24"/>
          <w:szCs w:val="24"/>
          <w:lang w:val="it-IT"/>
        </w:rPr>
        <w:t>) e sul sito Web di Dipartimento (</w:t>
      </w:r>
      <w:hyperlink r:id="rId8" w:history="1">
        <w:r w:rsidRPr="00AB33E9">
          <w:rPr>
            <w:rStyle w:val="Hyperlink"/>
            <w:rFonts w:ascii="Times New Roman" w:hAnsi="Times New Roman" w:cs="Times New Roman"/>
            <w:color w:val="auto"/>
            <w:sz w:val="24"/>
            <w:szCs w:val="24"/>
            <w:lang w:val="it-IT"/>
          </w:rPr>
          <w:t>https://corsi.unisa.it/farmacia/didattica/guida-dello-studente</w:t>
        </w:r>
      </w:hyperlink>
      <w:r w:rsidRPr="00AB33E9">
        <w:rPr>
          <w:rFonts w:ascii="Times New Roman" w:hAnsi="Times New Roman" w:cs="Times New Roman"/>
          <w:sz w:val="24"/>
          <w:szCs w:val="24"/>
          <w:lang w:val="it-IT"/>
        </w:rPr>
        <w:t>) e di norma si svolgono una settimana prima della seduta di Laurea. Eventuali variazioni sono rese note mediante comunicazione sul sito WEB del Corso di Studio.</w:t>
      </w:r>
    </w:p>
    <w:p w14:paraId="7A08C6A2" w14:textId="77B329F8"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 La presentazione del lavoro di tesi </w:t>
      </w:r>
      <w:r w:rsidR="00AE1201" w:rsidRPr="00AB33E9">
        <w:rPr>
          <w:rFonts w:ascii="Times New Roman" w:hAnsi="Times New Roman" w:cs="Times New Roman"/>
          <w:sz w:val="24"/>
          <w:szCs w:val="24"/>
          <w:lang w:val="it-IT"/>
        </w:rPr>
        <w:t xml:space="preserve">comprende una </w:t>
      </w:r>
      <w:r w:rsidRPr="00AB33E9">
        <w:rPr>
          <w:rFonts w:ascii="Times New Roman" w:hAnsi="Times New Roman" w:cs="Times New Roman"/>
          <w:sz w:val="24"/>
          <w:szCs w:val="24"/>
          <w:lang w:val="it-IT"/>
        </w:rPr>
        <w:t>esposizione orale del lavoro di tesi da parte del candidato</w:t>
      </w:r>
      <w:r w:rsidR="00AE1201" w:rsidRPr="00AB33E9">
        <w:rPr>
          <w:rFonts w:ascii="Times New Roman" w:hAnsi="Times New Roman" w:cs="Times New Roman"/>
          <w:sz w:val="24"/>
          <w:szCs w:val="24"/>
          <w:lang w:val="it-IT"/>
        </w:rPr>
        <w:t xml:space="preserve"> (15 minuti</w:t>
      </w:r>
      <w:r w:rsidRPr="00AB33E9">
        <w:rPr>
          <w:rFonts w:ascii="Times New Roman" w:hAnsi="Times New Roman" w:cs="Times New Roman"/>
          <w:sz w:val="24"/>
          <w:szCs w:val="24"/>
          <w:lang w:val="it-IT"/>
        </w:rPr>
        <w:t xml:space="preserve">) e </w:t>
      </w:r>
      <w:r w:rsidR="00AE1201" w:rsidRPr="00AB33E9">
        <w:rPr>
          <w:rFonts w:ascii="Times New Roman" w:hAnsi="Times New Roman" w:cs="Times New Roman"/>
          <w:sz w:val="24"/>
          <w:szCs w:val="24"/>
          <w:lang w:val="it-IT"/>
        </w:rPr>
        <w:t xml:space="preserve">seguita da </w:t>
      </w:r>
      <w:r w:rsidRPr="00AB33E9">
        <w:rPr>
          <w:rFonts w:ascii="Times New Roman" w:hAnsi="Times New Roman" w:cs="Times New Roman"/>
          <w:sz w:val="24"/>
          <w:szCs w:val="24"/>
          <w:lang w:val="it-IT"/>
        </w:rPr>
        <w:t>discussione (risposte alle domande della Commissione).</w:t>
      </w:r>
    </w:p>
    <w:p w14:paraId="3E252343" w14:textId="649529AE"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lastRenderedPageBreak/>
        <w:t>• La Commissione giudica il candidato sulla base dell’elaborato scritto, della chiarezza dell’esposizione, del contributo intellettuale per lo sviluppo del progetto di tesi, delle capacità tecniche, critiche ed analitiche acquisite durante il periodo di internato.</w:t>
      </w:r>
    </w:p>
    <w:p w14:paraId="31C6A585" w14:textId="49BCBB72" w:rsidR="005533AF" w:rsidRPr="00AB33E9" w:rsidRDefault="00EA6C6C" w:rsidP="0066032C">
      <w:pPr>
        <w:spacing w:after="6" w:line="360" w:lineRule="auto"/>
        <w:jc w:val="both"/>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t>2.</w:t>
      </w:r>
      <w:r w:rsidRPr="00AB33E9">
        <w:rPr>
          <w:rFonts w:ascii="Times New Roman" w:hAnsi="Times New Roman" w:cs="Times New Roman"/>
          <w:sz w:val="24"/>
          <w:szCs w:val="24"/>
          <w:lang w:val="it-IT"/>
        </w:rPr>
        <w:t xml:space="preserve"> </w:t>
      </w:r>
      <w:r w:rsidR="005533AF" w:rsidRPr="00AB33E9">
        <w:rPr>
          <w:rFonts w:ascii="Times New Roman" w:hAnsi="Times New Roman" w:cs="Times New Roman"/>
          <w:b/>
          <w:bCs/>
          <w:sz w:val="24"/>
          <w:szCs w:val="24"/>
          <w:lang w:val="it-IT"/>
        </w:rPr>
        <w:t>Seduta di LAUREA</w:t>
      </w:r>
    </w:p>
    <w:p w14:paraId="4E576F7B" w14:textId="526EB1D6"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Durante la seduta di LAUREA lo studente presenta in sede pubblica la propria tesi in presenza di una Commissione (detta Commissione di Laurea) nominata dal Direttore di Dipartimento, che è composta di norma da 11 componenti effettivi compreso il Presidente e comunque in numero non inferiore a 5.</w:t>
      </w:r>
    </w:p>
    <w:p w14:paraId="7A9377AD" w14:textId="27BB48FB"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La presentazione del lavoro di tesi ha una durata di 5 minuti in cui viene brevemente esposto il lavoro di tesi.</w:t>
      </w:r>
    </w:p>
    <w:p w14:paraId="249151A5" w14:textId="26800F07"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Al termine della presentazione da parte di tutti i candidati ha luogo la cerimonia ufficiale di proclamazione con consegna immediata della pergamena di laurea.</w:t>
      </w:r>
    </w:p>
    <w:p w14:paraId="74752715" w14:textId="77777777" w:rsidR="005533AF" w:rsidRPr="00AB33E9" w:rsidRDefault="005533AF" w:rsidP="0066032C">
      <w:pPr>
        <w:spacing w:after="6" w:line="360" w:lineRule="auto"/>
        <w:jc w:val="both"/>
        <w:rPr>
          <w:rFonts w:ascii="Times New Roman" w:hAnsi="Times New Roman" w:cs="Times New Roman"/>
          <w:sz w:val="24"/>
          <w:szCs w:val="24"/>
          <w:lang w:val="it-IT"/>
        </w:rPr>
      </w:pPr>
    </w:p>
    <w:p w14:paraId="75F5EC52" w14:textId="19CD4FA5" w:rsidR="005533AF" w:rsidRPr="00AB33E9" w:rsidRDefault="005533AF" w:rsidP="0066032C">
      <w:pPr>
        <w:spacing w:after="6" w:line="360" w:lineRule="auto"/>
        <w:jc w:val="both"/>
        <w:rPr>
          <w:rFonts w:ascii="Times New Roman" w:hAnsi="Times New Roman" w:cs="Times New Roman"/>
          <w:b/>
          <w:bCs/>
          <w:sz w:val="24"/>
          <w:szCs w:val="24"/>
          <w:lang w:val="it-IT"/>
        </w:rPr>
      </w:pPr>
      <w:r w:rsidRPr="00AB33E9">
        <w:rPr>
          <w:rFonts w:ascii="Times New Roman" w:hAnsi="Times New Roman" w:cs="Times New Roman"/>
          <w:b/>
          <w:bCs/>
          <w:sz w:val="24"/>
          <w:szCs w:val="24"/>
          <w:lang w:val="it-IT"/>
        </w:rPr>
        <w:t>Voto di laurea.</w:t>
      </w:r>
    </w:p>
    <w:p w14:paraId="023F0815" w14:textId="220BA7AF"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Il voto di laurea deriva dalla somma del punteggio di partenza dello studente, risultante dalla trasformazione in centodecimi della media ponderata dei voti conseguiti negli esami di profitto (quindi escluse le idoneità) e dei punti assegnati dalla Commissione di Laurea in sede di valutazione delle prove finali (seduta di Pre-Laurea e seduta di Laurea).</w:t>
      </w:r>
    </w:p>
    <w:p w14:paraId="0DE214F7" w14:textId="1E8DD337"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xml:space="preserve">• Al punteggio finale assegnato dalla Commissione di Laurea concorrono la qualità dell'elaborato e la sua presentazione, la velocità di carriera, l'eventuale partecipazione a programmi di mobilità internazionale (es ERASMUS). I criteri specifici di attribuzione del punteggio e di assegnazione e svolgimento della prova finale sono stabiliti in apposito Regolamento della prova finale pubblicato sul sito WEB del </w:t>
      </w:r>
      <w:r w:rsidRPr="00724559">
        <w:rPr>
          <w:rFonts w:ascii="Times New Roman" w:hAnsi="Times New Roman" w:cs="Times New Roman"/>
          <w:sz w:val="24"/>
          <w:szCs w:val="24"/>
          <w:lang w:val="it-IT"/>
        </w:rPr>
        <w:t xml:space="preserve">Dipartimento: </w:t>
      </w:r>
      <w:hyperlink r:id="rId9" w:history="1">
        <w:r w:rsidRPr="00724559">
          <w:rPr>
            <w:rStyle w:val="Hyperlink"/>
            <w:rFonts w:ascii="Times New Roman" w:hAnsi="Times New Roman" w:cs="Times New Roman"/>
            <w:color w:val="0070C0"/>
            <w:sz w:val="24"/>
            <w:szCs w:val="24"/>
            <w:lang w:val="it-IT"/>
          </w:rPr>
          <w:t>https://corsi.unisa.it/07602/didattica/esame-finale</w:t>
        </w:r>
      </w:hyperlink>
    </w:p>
    <w:p w14:paraId="2EEBE01B" w14:textId="4DBA8F61" w:rsidR="005533AF" w:rsidRPr="00AB33E9" w:rsidRDefault="005533AF" w:rsidP="0066032C">
      <w:pPr>
        <w:spacing w:after="6" w:line="360" w:lineRule="auto"/>
        <w:jc w:val="both"/>
        <w:rPr>
          <w:rFonts w:ascii="Times New Roman" w:hAnsi="Times New Roman" w:cs="Times New Roman"/>
          <w:sz w:val="24"/>
          <w:szCs w:val="24"/>
          <w:lang w:val="it-IT"/>
        </w:rPr>
      </w:pPr>
      <w:r w:rsidRPr="00AB33E9">
        <w:rPr>
          <w:rFonts w:ascii="Times New Roman" w:hAnsi="Times New Roman" w:cs="Times New Roman"/>
          <w:sz w:val="24"/>
          <w:szCs w:val="24"/>
          <w:lang w:val="it-IT"/>
        </w:rPr>
        <w:t>• La lode può essere proposta dal relatore e concessa con parere favorevole unanime da parte della commissione</w:t>
      </w:r>
      <w:r w:rsidR="00A2748F" w:rsidRPr="00AB33E9">
        <w:rPr>
          <w:rFonts w:ascii="Times New Roman" w:hAnsi="Times New Roman" w:cs="Times New Roman"/>
          <w:sz w:val="24"/>
          <w:szCs w:val="24"/>
          <w:lang w:val="it-IT"/>
        </w:rPr>
        <w:t>.</w:t>
      </w:r>
      <w:r w:rsidR="00AE1201" w:rsidRPr="00AB33E9">
        <w:rPr>
          <w:rFonts w:ascii="Times New Roman" w:hAnsi="Times New Roman" w:cs="Times New Roman"/>
          <w:sz w:val="24"/>
          <w:szCs w:val="24"/>
          <w:lang w:val="it-IT"/>
        </w:rPr>
        <w:t xml:space="preserve"> Si precisa che la lode potrà essere assegnata solo a studenti che si laureino con un punteggio di partenza di almeno 102.00/110, senza considerare l’eventuale arrotondamento per eccesso, verrà quindi preso in considerazione il voto esatto di partenza</w:t>
      </w:r>
    </w:p>
    <w:sectPr w:rsidR="005533AF" w:rsidRPr="00AB33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Italic">
    <w:altName w:val="Calibri"/>
    <w:charset w:val="00"/>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563E9"/>
    <w:multiLevelType w:val="hybridMultilevel"/>
    <w:tmpl w:val="7116B2FC"/>
    <w:lvl w:ilvl="0" w:tplc="1CF2F58A">
      <w:start w:val="1"/>
      <w:numFmt w:val="decimal"/>
      <w:lvlText w:val="%1)"/>
      <w:lvlJc w:val="left"/>
      <w:pPr>
        <w:ind w:left="6957" w:hanging="230"/>
      </w:pPr>
      <w:rPr>
        <w:rFonts w:ascii="Calibri" w:eastAsia="Calibri" w:hAnsi="Calibri" w:cs="Calibri" w:hint="default"/>
        <w:b/>
        <w:bCs/>
        <w:spacing w:val="0"/>
        <w:w w:val="102"/>
        <w:sz w:val="21"/>
        <w:szCs w:val="21"/>
      </w:rPr>
    </w:lvl>
    <w:lvl w:ilvl="1" w:tplc="59E2C5D4">
      <w:numFmt w:val="bullet"/>
      <w:lvlText w:val="•"/>
      <w:lvlJc w:val="left"/>
      <w:pPr>
        <w:ind w:left="472" w:hanging="360"/>
      </w:pPr>
      <w:rPr>
        <w:rFonts w:ascii="Symbol" w:eastAsia="Symbol" w:hAnsi="Symbol" w:cs="Symbol" w:hint="default"/>
        <w:w w:val="102"/>
        <w:sz w:val="21"/>
        <w:szCs w:val="21"/>
      </w:rPr>
    </w:lvl>
    <w:lvl w:ilvl="2" w:tplc="D47C3584">
      <w:numFmt w:val="bullet"/>
      <w:lvlText w:val="•"/>
      <w:lvlJc w:val="left"/>
      <w:pPr>
        <w:ind w:left="1486" w:hanging="360"/>
      </w:pPr>
      <w:rPr>
        <w:rFonts w:hint="default"/>
      </w:rPr>
    </w:lvl>
    <w:lvl w:ilvl="3" w:tplc="7BB09438">
      <w:numFmt w:val="bullet"/>
      <w:lvlText w:val="•"/>
      <w:lvlJc w:val="left"/>
      <w:pPr>
        <w:ind w:left="2493" w:hanging="360"/>
      </w:pPr>
      <w:rPr>
        <w:rFonts w:hint="default"/>
      </w:rPr>
    </w:lvl>
    <w:lvl w:ilvl="4" w:tplc="D20CB02C">
      <w:numFmt w:val="bullet"/>
      <w:lvlText w:val="•"/>
      <w:lvlJc w:val="left"/>
      <w:pPr>
        <w:ind w:left="3500" w:hanging="360"/>
      </w:pPr>
      <w:rPr>
        <w:rFonts w:hint="default"/>
      </w:rPr>
    </w:lvl>
    <w:lvl w:ilvl="5" w:tplc="F32C8B40">
      <w:numFmt w:val="bullet"/>
      <w:lvlText w:val="•"/>
      <w:lvlJc w:val="left"/>
      <w:pPr>
        <w:ind w:left="4506" w:hanging="360"/>
      </w:pPr>
      <w:rPr>
        <w:rFonts w:hint="default"/>
      </w:rPr>
    </w:lvl>
    <w:lvl w:ilvl="6" w:tplc="BAEECE58">
      <w:numFmt w:val="bullet"/>
      <w:lvlText w:val="•"/>
      <w:lvlJc w:val="left"/>
      <w:pPr>
        <w:ind w:left="5513" w:hanging="360"/>
      </w:pPr>
      <w:rPr>
        <w:rFonts w:hint="default"/>
      </w:rPr>
    </w:lvl>
    <w:lvl w:ilvl="7" w:tplc="8D6CD154">
      <w:numFmt w:val="bullet"/>
      <w:lvlText w:val="•"/>
      <w:lvlJc w:val="left"/>
      <w:pPr>
        <w:ind w:left="6520" w:hanging="360"/>
      </w:pPr>
      <w:rPr>
        <w:rFonts w:hint="default"/>
      </w:rPr>
    </w:lvl>
    <w:lvl w:ilvl="8" w:tplc="3A3A347E">
      <w:numFmt w:val="bullet"/>
      <w:lvlText w:val="•"/>
      <w:lvlJc w:val="left"/>
      <w:pPr>
        <w:ind w:left="7526" w:hanging="360"/>
      </w:pPr>
      <w:rPr>
        <w:rFonts w:hint="default"/>
      </w:rPr>
    </w:lvl>
  </w:abstractNum>
  <w:abstractNum w:abstractNumId="1" w15:restartNumberingAfterBreak="0">
    <w:nsid w:val="68CD3D54"/>
    <w:multiLevelType w:val="hybridMultilevel"/>
    <w:tmpl w:val="BC5213F0"/>
    <w:lvl w:ilvl="0" w:tplc="E04EC57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47229854">
    <w:abstractNumId w:val="0"/>
  </w:num>
  <w:num w:numId="2" w16cid:durableId="1767768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3AF"/>
    <w:rsid w:val="0002273B"/>
    <w:rsid w:val="000275D0"/>
    <w:rsid w:val="000A7358"/>
    <w:rsid w:val="000C32B6"/>
    <w:rsid w:val="000C600D"/>
    <w:rsid w:val="000F0BF9"/>
    <w:rsid w:val="00146A4C"/>
    <w:rsid w:val="00165CCD"/>
    <w:rsid w:val="00172E8F"/>
    <w:rsid w:val="0029505B"/>
    <w:rsid w:val="002F7475"/>
    <w:rsid w:val="00340700"/>
    <w:rsid w:val="003466B3"/>
    <w:rsid w:val="003473B6"/>
    <w:rsid w:val="003628BE"/>
    <w:rsid w:val="00371861"/>
    <w:rsid w:val="003F298E"/>
    <w:rsid w:val="004420DB"/>
    <w:rsid w:val="004E0DE2"/>
    <w:rsid w:val="00506814"/>
    <w:rsid w:val="005533AF"/>
    <w:rsid w:val="00556D43"/>
    <w:rsid w:val="005845B6"/>
    <w:rsid w:val="005E0611"/>
    <w:rsid w:val="005E51FB"/>
    <w:rsid w:val="00607F4C"/>
    <w:rsid w:val="0066032C"/>
    <w:rsid w:val="006968C8"/>
    <w:rsid w:val="006A1ED6"/>
    <w:rsid w:val="00724559"/>
    <w:rsid w:val="007420EC"/>
    <w:rsid w:val="007429D5"/>
    <w:rsid w:val="0076122E"/>
    <w:rsid w:val="007F504B"/>
    <w:rsid w:val="00817653"/>
    <w:rsid w:val="00860467"/>
    <w:rsid w:val="008E6E40"/>
    <w:rsid w:val="009A5922"/>
    <w:rsid w:val="009C7893"/>
    <w:rsid w:val="009E74F7"/>
    <w:rsid w:val="00A04135"/>
    <w:rsid w:val="00A04DF7"/>
    <w:rsid w:val="00A21877"/>
    <w:rsid w:val="00A2748F"/>
    <w:rsid w:val="00A45518"/>
    <w:rsid w:val="00A96EAF"/>
    <w:rsid w:val="00A9768F"/>
    <w:rsid w:val="00AB33E9"/>
    <w:rsid w:val="00AE1201"/>
    <w:rsid w:val="00AE7F34"/>
    <w:rsid w:val="00B0118A"/>
    <w:rsid w:val="00B15303"/>
    <w:rsid w:val="00B32ABC"/>
    <w:rsid w:val="00BB1DB7"/>
    <w:rsid w:val="00BC55ED"/>
    <w:rsid w:val="00C328E0"/>
    <w:rsid w:val="00C71C8A"/>
    <w:rsid w:val="00C85CF7"/>
    <w:rsid w:val="00CF290A"/>
    <w:rsid w:val="00D2604E"/>
    <w:rsid w:val="00DB1CEB"/>
    <w:rsid w:val="00E51986"/>
    <w:rsid w:val="00E52549"/>
    <w:rsid w:val="00E52885"/>
    <w:rsid w:val="00E75DE9"/>
    <w:rsid w:val="00EA6C6C"/>
    <w:rsid w:val="00ED3B50"/>
    <w:rsid w:val="00F04B9D"/>
    <w:rsid w:val="00F3501F"/>
    <w:rsid w:val="00F375F3"/>
    <w:rsid w:val="00F40587"/>
    <w:rsid w:val="00F54A68"/>
    <w:rsid w:val="00F56487"/>
    <w:rsid w:val="00F57571"/>
    <w:rsid w:val="00F6126E"/>
    <w:rsid w:val="00F9463C"/>
    <w:rsid w:val="00FD1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7E857"/>
  <w15:chartTrackingRefBased/>
  <w15:docId w15:val="{3B1A4D16-F202-406B-94C2-47B25FAF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6032C"/>
    <w:pPr>
      <w:widowControl w:val="0"/>
      <w:autoSpaceDE w:val="0"/>
      <w:autoSpaceDN w:val="0"/>
      <w:spacing w:after="0" w:line="240" w:lineRule="auto"/>
      <w:ind w:left="342" w:hanging="230"/>
      <w:outlineLvl w:val="0"/>
    </w:pPr>
    <w:rPr>
      <w:rFonts w:ascii="Calibri" w:eastAsia="Calibri" w:hAnsi="Calibri" w:cs="Calibri"/>
      <w:b/>
      <w:b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33AF"/>
    <w:rPr>
      <w:color w:val="0563C1" w:themeColor="hyperlink"/>
      <w:u w:val="single"/>
    </w:rPr>
  </w:style>
  <w:style w:type="character" w:customStyle="1" w:styleId="Menzionenonrisolta1">
    <w:name w:val="Menzione non risolta1"/>
    <w:basedOn w:val="DefaultParagraphFont"/>
    <w:uiPriority w:val="99"/>
    <w:semiHidden/>
    <w:unhideWhenUsed/>
    <w:rsid w:val="005533AF"/>
    <w:rPr>
      <w:color w:val="605E5C"/>
      <w:shd w:val="clear" w:color="auto" w:fill="E1DFDD"/>
    </w:rPr>
  </w:style>
  <w:style w:type="paragraph" w:styleId="BalloonText">
    <w:name w:val="Balloon Text"/>
    <w:basedOn w:val="Normal"/>
    <w:link w:val="BalloonTextChar"/>
    <w:uiPriority w:val="99"/>
    <w:semiHidden/>
    <w:unhideWhenUsed/>
    <w:rsid w:val="00F5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571"/>
    <w:rPr>
      <w:rFonts w:ascii="Segoe UI" w:hAnsi="Segoe UI" w:cs="Segoe UI"/>
      <w:sz w:val="18"/>
      <w:szCs w:val="18"/>
    </w:rPr>
  </w:style>
  <w:style w:type="paragraph" w:styleId="Revision">
    <w:name w:val="Revision"/>
    <w:hidden/>
    <w:uiPriority w:val="99"/>
    <w:semiHidden/>
    <w:rsid w:val="00B15303"/>
    <w:pPr>
      <w:spacing w:after="0" w:line="240" w:lineRule="auto"/>
    </w:pPr>
  </w:style>
  <w:style w:type="character" w:styleId="CommentReference">
    <w:name w:val="annotation reference"/>
    <w:basedOn w:val="DefaultParagraphFont"/>
    <w:uiPriority w:val="99"/>
    <w:semiHidden/>
    <w:unhideWhenUsed/>
    <w:rsid w:val="00B15303"/>
    <w:rPr>
      <w:sz w:val="16"/>
      <w:szCs w:val="16"/>
    </w:rPr>
  </w:style>
  <w:style w:type="paragraph" w:styleId="CommentText">
    <w:name w:val="annotation text"/>
    <w:basedOn w:val="Normal"/>
    <w:link w:val="CommentTextChar"/>
    <w:uiPriority w:val="99"/>
    <w:semiHidden/>
    <w:unhideWhenUsed/>
    <w:rsid w:val="00B15303"/>
    <w:pPr>
      <w:spacing w:line="240" w:lineRule="auto"/>
    </w:pPr>
    <w:rPr>
      <w:sz w:val="20"/>
      <w:szCs w:val="20"/>
    </w:rPr>
  </w:style>
  <w:style w:type="character" w:customStyle="1" w:styleId="CommentTextChar">
    <w:name w:val="Comment Text Char"/>
    <w:basedOn w:val="DefaultParagraphFont"/>
    <w:link w:val="CommentText"/>
    <w:uiPriority w:val="99"/>
    <w:semiHidden/>
    <w:rsid w:val="00B15303"/>
    <w:rPr>
      <w:sz w:val="20"/>
      <w:szCs w:val="20"/>
    </w:rPr>
  </w:style>
  <w:style w:type="paragraph" w:styleId="CommentSubject">
    <w:name w:val="annotation subject"/>
    <w:basedOn w:val="CommentText"/>
    <w:next w:val="CommentText"/>
    <w:link w:val="CommentSubjectChar"/>
    <w:uiPriority w:val="99"/>
    <w:semiHidden/>
    <w:unhideWhenUsed/>
    <w:rsid w:val="00B15303"/>
    <w:rPr>
      <w:b/>
      <w:bCs/>
    </w:rPr>
  </w:style>
  <w:style w:type="character" w:customStyle="1" w:styleId="CommentSubjectChar">
    <w:name w:val="Comment Subject Char"/>
    <w:basedOn w:val="CommentTextChar"/>
    <w:link w:val="CommentSubject"/>
    <w:uiPriority w:val="99"/>
    <w:semiHidden/>
    <w:rsid w:val="00B15303"/>
    <w:rPr>
      <w:b/>
      <w:bCs/>
      <w:sz w:val="20"/>
      <w:szCs w:val="20"/>
    </w:rPr>
  </w:style>
  <w:style w:type="character" w:customStyle="1" w:styleId="Heading1Char">
    <w:name w:val="Heading 1 Char"/>
    <w:basedOn w:val="DefaultParagraphFont"/>
    <w:link w:val="Heading1"/>
    <w:uiPriority w:val="9"/>
    <w:rsid w:val="0066032C"/>
    <w:rPr>
      <w:rFonts w:ascii="Calibri" w:eastAsia="Calibri" w:hAnsi="Calibri" w:cs="Calibri"/>
      <w:b/>
      <w:bCs/>
      <w:sz w:val="21"/>
      <w:szCs w:val="21"/>
      <w:lang w:val="en-US"/>
    </w:rPr>
  </w:style>
  <w:style w:type="paragraph" w:customStyle="1" w:styleId="TableParagraph">
    <w:name w:val="Table Paragraph"/>
    <w:basedOn w:val="Normal"/>
    <w:uiPriority w:val="1"/>
    <w:qFormat/>
    <w:rsid w:val="0066032C"/>
    <w:pPr>
      <w:widowControl w:val="0"/>
      <w:autoSpaceDE w:val="0"/>
      <w:autoSpaceDN w:val="0"/>
      <w:spacing w:after="0" w:line="240" w:lineRule="auto"/>
      <w:ind w:left="115"/>
    </w:pPr>
    <w:rPr>
      <w:rFonts w:ascii="Calibri-BoldItalic" w:eastAsia="Calibri-BoldItalic" w:hAnsi="Calibri-BoldItalic" w:cs="Calibri-BoldItalic"/>
      <w:lang w:val="en-US"/>
    </w:rPr>
  </w:style>
  <w:style w:type="table" w:styleId="TableGrid">
    <w:name w:val="Table Grid"/>
    <w:basedOn w:val="TableNormal"/>
    <w:uiPriority w:val="39"/>
    <w:rsid w:val="0066032C"/>
    <w:pPr>
      <w:spacing w:after="0" w:line="240" w:lineRule="auto"/>
    </w:pPr>
    <w:rPr>
      <w:sz w:val="24"/>
      <w:szCs w:val="24"/>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6487"/>
    <w:pPr>
      <w:ind w:left="720"/>
      <w:contextualSpacing/>
    </w:pPr>
  </w:style>
  <w:style w:type="character" w:styleId="PlaceholderText">
    <w:name w:val="Placeholder Text"/>
    <w:basedOn w:val="DefaultParagraphFont"/>
    <w:uiPriority w:val="99"/>
    <w:semiHidden/>
    <w:rsid w:val="00607F4C"/>
    <w:rPr>
      <w:color w:val="666666"/>
    </w:rPr>
  </w:style>
  <w:style w:type="character" w:styleId="FollowedHyperlink">
    <w:name w:val="FollowedHyperlink"/>
    <w:basedOn w:val="DefaultParagraphFont"/>
    <w:uiPriority w:val="99"/>
    <w:semiHidden/>
    <w:unhideWhenUsed/>
    <w:rsid w:val="00607F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79762">
      <w:bodyDiv w:val="1"/>
      <w:marLeft w:val="0"/>
      <w:marRight w:val="0"/>
      <w:marTop w:val="0"/>
      <w:marBottom w:val="0"/>
      <w:divBdr>
        <w:top w:val="none" w:sz="0" w:space="0" w:color="auto"/>
        <w:left w:val="none" w:sz="0" w:space="0" w:color="auto"/>
        <w:bottom w:val="none" w:sz="0" w:space="0" w:color="auto"/>
        <w:right w:val="none" w:sz="0" w:space="0" w:color="auto"/>
      </w:divBdr>
    </w:div>
    <w:div w:id="173716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si.unisa.it/farmacia/didattica/guida-dello-studente" TargetMode="External"/><Relationship Id="rId3" Type="http://schemas.openxmlformats.org/officeDocument/2006/relationships/styles" Target="styles.xml"/><Relationship Id="rId7" Type="http://schemas.openxmlformats.org/officeDocument/2006/relationships/hyperlink" Target="https://corsi.unisa.it/chimica-e-tecnologia-farmaceutiche/didattica/esame-fina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orsi.unisa.it/07602/didattica/esame-final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rsi.unisa.it/07602/didattica/esame-final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E34FA-A2C5-4D5B-A21F-C6A18118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3457</Words>
  <Characters>19711</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Lisa PICCINELLI</dc:creator>
  <cp:keywords/>
  <dc:description/>
  <cp:lastModifiedBy>Carla Sardo</cp:lastModifiedBy>
  <cp:revision>2</cp:revision>
  <cp:lastPrinted>2021-11-10T12:56:00Z</cp:lastPrinted>
  <dcterms:created xsi:type="dcterms:W3CDTF">2026-08-25T11:33:00Z</dcterms:created>
  <dcterms:modified xsi:type="dcterms:W3CDTF">2026-08-25T11:33:00Z</dcterms:modified>
</cp:coreProperties>
</file>